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0714" w14:textId="77777777" w:rsidR="007113A0" w:rsidRPr="00150914" w:rsidRDefault="007113A0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Theme="minorHAnsi" w:hAnsiTheme="minorHAnsi" w:cstheme="minorHAnsi"/>
          <w:b/>
        </w:rPr>
      </w:pPr>
    </w:p>
    <w:p w14:paraId="62BB2900" w14:textId="2DF857F9" w:rsidR="002A7D68" w:rsidRPr="00150914" w:rsidRDefault="002E5309" w:rsidP="00E45A4C">
      <w:pPr>
        <w:numPr>
          <w:ilvl w:val="12"/>
          <w:numId w:val="0"/>
        </w:numPr>
        <w:spacing w:line="360" w:lineRule="auto"/>
        <w:ind w:left="-851"/>
        <w:jc w:val="center"/>
        <w:rPr>
          <w:rFonts w:ascii="Arial" w:hAnsi="Arial" w:cs="Arial"/>
          <w:b/>
        </w:rPr>
      </w:pPr>
      <w:r w:rsidRPr="00150914">
        <w:rPr>
          <w:rFonts w:ascii="Arial" w:hAnsi="Arial" w:cs="Arial"/>
          <w:b/>
        </w:rPr>
        <w:t xml:space="preserve">ONLINE CAREER GUIDANCE </w:t>
      </w:r>
      <w:r w:rsidR="00150914" w:rsidRPr="00150914">
        <w:rPr>
          <w:rFonts w:ascii="Arial" w:hAnsi="Arial" w:cs="Arial"/>
          <w:b/>
        </w:rPr>
        <w:t>TOOLKIT FUNDING</w:t>
      </w:r>
      <w:r w:rsidRPr="00150914">
        <w:rPr>
          <w:rFonts w:ascii="Arial" w:hAnsi="Arial" w:cs="Arial"/>
          <w:b/>
        </w:rPr>
        <w:t xml:space="preserve"> WINDOW APPLICATION FORM</w:t>
      </w:r>
    </w:p>
    <w:p w14:paraId="12F85CFB" w14:textId="0D1F4E0B" w:rsidR="00FA0F24" w:rsidRDefault="00FA0F24" w:rsidP="00FA0F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0F24">
        <w:rPr>
          <w:rFonts w:asciiTheme="minorHAnsi" w:hAnsiTheme="minorHAnsi" w:cstheme="minorHAnsi"/>
          <w:b/>
          <w:noProof/>
          <w:sz w:val="22"/>
          <w:szCs w:val="22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7B703" wp14:editId="75195BAC">
                <wp:simplePos x="0" y="0"/>
                <wp:positionH relativeFrom="column">
                  <wp:posOffset>-579755</wp:posOffset>
                </wp:positionH>
                <wp:positionV relativeFrom="paragraph">
                  <wp:posOffset>299085</wp:posOffset>
                </wp:positionV>
                <wp:extent cx="6908800" cy="1404620"/>
                <wp:effectExtent l="0" t="0" r="254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0797" w14:textId="7E2F8166" w:rsidR="007347E2" w:rsidRPr="00FA0F24" w:rsidRDefault="008C6B24" w:rsidP="00FA0F2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6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Wholesale and Retail Sector Education and Training Authority (W&amp;RSETA) invites suitably qualified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Pr="008C6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experienced </w:t>
                            </w:r>
                            <w:r w:rsidR="0015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Providers to</w:t>
                            </w:r>
                            <w:r w:rsidR="00FA0F24" w:rsidRPr="00FA0F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apply for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Non-</w:t>
                            </w:r>
                            <w:r w:rsidR="00FA0F24" w:rsidRPr="00FA0F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PIVOTAL DG 22/23 Funding Window </w:t>
                            </w:r>
                            <w:r w:rsidR="00E428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r w:rsidR="007347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FA0F24" w:rsidRPr="00FA0F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28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7347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evelopment of the Online Career Guidance </w:t>
                            </w:r>
                            <w:r w:rsidR="00E428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Toolkit</w:t>
                            </w:r>
                            <w:r w:rsidR="007347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B7B7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65pt;margin-top:23.55pt;width:54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">
                <v:textbox style="mso-fit-shape-to-text:t">
                  <w:txbxContent>
                    <w:p w14:paraId="6F920797" w14:textId="7E2F8166" w:rsidR="007347E2" w:rsidRPr="00FA0F24" w:rsidRDefault="008C6B24" w:rsidP="00FA0F2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6B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Wholesale and Retail Sector Education and Training Authority (W&amp;RSETA) invites suitably qualified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and</w:t>
                      </w:r>
                      <w:r w:rsidRPr="008C6B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experienced </w:t>
                      </w:r>
                      <w:r w:rsidR="00150914">
                        <w:rPr>
                          <w:rFonts w:ascii="Arial" w:hAnsi="Arial" w:cs="Arial"/>
                          <w:sz w:val="20"/>
                          <w:szCs w:val="20"/>
                        </w:rPr>
                        <w:t>Providers to</w:t>
                      </w:r>
                      <w:r w:rsidR="00FA0F24" w:rsidRPr="00FA0F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apply for the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Non-</w:t>
                      </w:r>
                      <w:r w:rsidR="00FA0F24" w:rsidRPr="00FA0F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PIVOTAL DG 22/23 Funding Window </w:t>
                      </w:r>
                      <w:r w:rsidR="00E4283B">
                        <w:rPr>
                          <w:rFonts w:ascii="Arial" w:hAnsi="Arial" w:cs="Arial"/>
                          <w:sz w:val="20"/>
                          <w:szCs w:val="20"/>
                        </w:rPr>
                        <w:t>for</w:t>
                      </w:r>
                      <w:r w:rsidR="007347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</w:t>
                      </w:r>
                      <w:r w:rsidR="00FA0F24" w:rsidRPr="00FA0F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4283B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7347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evelopment of the Online Career Guidance </w:t>
                      </w:r>
                      <w:r w:rsidR="00E4283B">
                        <w:rPr>
                          <w:rFonts w:ascii="Arial" w:hAnsi="Arial" w:cs="Arial"/>
                          <w:sz w:val="20"/>
                          <w:szCs w:val="20"/>
                        </w:rPr>
                        <w:t>Toolkit</w:t>
                      </w:r>
                      <w:r w:rsidR="007347E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C6E77F" w14:textId="6B56CCDC" w:rsidR="00977E47" w:rsidRDefault="00977E47" w:rsidP="00FA0F24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  <w:b/>
        </w:rPr>
      </w:pPr>
    </w:p>
    <w:p w14:paraId="7BFE0EA7" w14:textId="7B493A39" w:rsidR="002229BD" w:rsidRPr="00FC68E2" w:rsidRDefault="002229BD" w:rsidP="002229BD">
      <w:pPr>
        <w:numPr>
          <w:ilvl w:val="12"/>
          <w:numId w:val="0"/>
        </w:numPr>
        <w:spacing w:line="360" w:lineRule="auto"/>
        <w:ind w:left="-851"/>
        <w:rPr>
          <w:rFonts w:ascii="Arial" w:hAnsi="Arial" w:cs="Arial"/>
          <w:b/>
        </w:rPr>
      </w:pPr>
      <w:r w:rsidRPr="00FC68E2">
        <w:rPr>
          <w:rFonts w:ascii="Arial" w:hAnsi="Arial" w:cs="Arial"/>
          <w:b/>
        </w:rPr>
        <w:t xml:space="preserve">SECTION A:  </w:t>
      </w:r>
      <w:r w:rsidR="00786A89" w:rsidRPr="00FC68E2">
        <w:rPr>
          <w:rFonts w:ascii="Arial" w:hAnsi="Arial" w:cs="Arial"/>
          <w:b/>
        </w:rPr>
        <w:t>TERMS AND CONDITIONS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977E47" w:rsidRPr="0064744C" w14:paraId="437EF5D8" w14:textId="77777777" w:rsidTr="00945F3B">
        <w:tc>
          <w:tcPr>
            <w:tcW w:w="10774" w:type="dxa"/>
          </w:tcPr>
          <w:p w14:paraId="2F6A34F2" w14:textId="77777777" w:rsidR="00FB044F" w:rsidRPr="002E5309" w:rsidRDefault="00FB044F" w:rsidP="002E53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E34734" w14:textId="5654C4BA" w:rsidR="00FB044F" w:rsidRPr="002E5309" w:rsidRDefault="00FB044F" w:rsidP="00FB04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44F">
              <w:rPr>
                <w:rFonts w:ascii="Arial" w:hAnsi="Arial" w:cs="Arial"/>
                <w:sz w:val="20"/>
                <w:szCs w:val="20"/>
              </w:rPr>
              <w:t>Applicants must complete the Non-PIVOTAL DG22/23 Funding Application Form.</w:t>
            </w:r>
          </w:p>
          <w:p w14:paraId="0CE35A5A" w14:textId="2AE96955" w:rsidR="00517634" w:rsidRPr="00C738FE" w:rsidRDefault="00D724B7" w:rsidP="007655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D48">
              <w:rPr>
                <w:rFonts w:ascii="Arial" w:hAnsi="Arial" w:cs="Arial"/>
                <w:sz w:val="20"/>
                <w:szCs w:val="20"/>
              </w:rPr>
              <w:t>S</w:t>
            </w:r>
            <w:r w:rsidR="00517634" w:rsidRPr="00157D48">
              <w:rPr>
                <w:rFonts w:ascii="Arial" w:hAnsi="Arial" w:cs="Arial"/>
                <w:sz w:val="20"/>
                <w:szCs w:val="20"/>
              </w:rPr>
              <w:t xml:space="preserve">ections </w:t>
            </w:r>
            <w:r w:rsidR="00C738FE" w:rsidRPr="00157D48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="007347E2" w:rsidRPr="00157D48">
              <w:rPr>
                <w:rFonts w:ascii="Arial" w:hAnsi="Arial" w:cs="Arial"/>
                <w:sz w:val="20"/>
                <w:szCs w:val="20"/>
              </w:rPr>
              <w:t>and D</w:t>
            </w:r>
            <w:r w:rsidRPr="00157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634" w:rsidRPr="00157D48">
              <w:rPr>
                <w:rFonts w:ascii="Arial" w:hAnsi="Arial" w:cs="Arial"/>
                <w:sz w:val="20"/>
                <w:szCs w:val="20"/>
              </w:rPr>
              <w:t>in</w:t>
            </w:r>
            <w:r w:rsidR="00517634" w:rsidRPr="00C738FE">
              <w:rPr>
                <w:rFonts w:ascii="Arial" w:hAnsi="Arial" w:cs="Arial"/>
                <w:sz w:val="20"/>
                <w:szCs w:val="20"/>
              </w:rPr>
              <w:t xml:space="preserve"> this application form are compulsory and must be completed in full.</w:t>
            </w:r>
          </w:p>
          <w:p w14:paraId="32B7CC42" w14:textId="16A62C7F" w:rsidR="00517634" w:rsidRPr="00C738FE" w:rsidRDefault="00517634" w:rsidP="007655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8FE">
              <w:rPr>
                <w:rFonts w:ascii="Arial" w:hAnsi="Arial" w:cs="Arial"/>
                <w:sz w:val="20"/>
                <w:szCs w:val="20"/>
              </w:rPr>
              <w:t xml:space="preserve">The completed application form </w:t>
            </w:r>
            <w:proofErr w:type="gramStart"/>
            <w:r w:rsidRPr="00C738FE">
              <w:rPr>
                <w:rFonts w:ascii="Arial" w:hAnsi="Arial" w:cs="Arial"/>
                <w:sz w:val="20"/>
                <w:szCs w:val="20"/>
              </w:rPr>
              <w:t>must be accompanied</w:t>
            </w:r>
            <w:proofErr w:type="gramEnd"/>
            <w:r w:rsidRPr="00C738FE">
              <w:rPr>
                <w:rFonts w:ascii="Arial" w:hAnsi="Arial" w:cs="Arial"/>
                <w:sz w:val="20"/>
                <w:szCs w:val="20"/>
              </w:rPr>
              <w:t xml:space="preserve"> by a detailed proposal, </w:t>
            </w:r>
            <w:r w:rsidR="00011210" w:rsidRPr="00C738FE">
              <w:rPr>
                <w:rFonts w:ascii="Arial" w:hAnsi="Arial" w:cs="Arial"/>
                <w:sz w:val="20"/>
                <w:szCs w:val="20"/>
              </w:rPr>
              <w:t xml:space="preserve">costing, reference letters and </w:t>
            </w:r>
            <w:r w:rsidR="0009564F" w:rsidRPr="00C738FE">
              <w:rPr>
                <w:rFonts w:ascii="Arial" w:hAnsi="Arial" w:cs="Arial"/>
                <w:sz w:val="20"/>
                <w:szCs w:val="20"/>
              </w:rPr>
              <w:t>proof of previous wor</w:t>
            </w:r>
            <w:r w:rsidR="007347E2">
              <w:rPr>
                <w:rFonts w:ascii="Arial" w:hAnsi="Arial" w:cs="Arial"/>
                <w:sz w:val="20"/>
                <w:szCs w:val="20"/>
              </w:rPr>
              <w:t>k conducted in similar or related work</w:t>
            </w:r>
            <w:r w:rsidR="0094794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4642EF" w14:textId="281FB46F" w:rsidR="006D6A45" w:rsidRPr="00B2262C" w:rsidRDefault="007347E2" w:rsidP="00B226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right="-75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applicant</w:t>
            </w:r>
            <w:r w:rsidR="00765517" w:rsidRPr="00C738FE">
              <w:rPr>
                <w:rFonts w:ascii="Arial" w:hAnsi="Arial" w:cs="Arial"/>
                <w:sz w:val="20"/>
                <w:szCs w:val="20"/>
              </w:rPr>
              <w:t xml:space="preserve"> must be in good standing with SARS and must submit Valid Tax</w:t>
            </w:r>
            <w:r w:rsidR="00B2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517" w:rsidRPr="00B2262C">
              <w:rPr>
                <w:rFonts w:ascii="Arial" w:hAnsi="Arial" w:cs="Arial"/>
                <w:sz w:val="20"/>
                <w:szCs w:val="20"/>
              </w:rPr>
              <w:t>Clearance.</w:t>
            </w:r>
          </w:p>
          <w:p w14:paraId="48931CC6" w14:textId="3A563950" w:rsidR="004C719E" w:rsidRPr="00C738FE" w:rsidRDefault="00765517" w:rsidP="004C71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738FE">
              <w:rPr>
                <w:rFonts w:ascii="Arial" w:hAnsi="Arial" w:cs="Arial"/>
                <w:sz w:val="20"/>
                <w:szCs w:val="20"/>
              </w:rPr>
              <w:t>Only a</w:t>
            </w:r>
            <w:r w:rsidR="007347E2">
              <w:rPr>
                <w:rFonts w:ascii="Arial" w:hAnsi="Arial" w:cs="Arial"/>
                <w:sz w:val="20"/>
                <w:szCs w:val="20"/>
              </w:rPr>
              <w:t xml:space="preserve">pplications submitted </w:t>
            </w:r>
            <w:r w:rsidR="0094794B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C738FE">
              <w:rPr>
                <w:rFonts w:ascii="Arial" w:hAnsi="Arial" w:cs="Arial"/>
                <w:sz w:val="20"/>
                <w:szCs w:val="20"/>
              </w:rPr>
              <w:t xml:space="preserve">the indicated e-mail </w:t>
            </w:r>
            <w:proofErr w:type="gramStart"/>
            <w:r w:rsidRPr="00C738FE">
              <w:rPr>
                <w:rFonts w:ascii="Arial" w:hAnsi="Arial" w:cs="Arial"/>
                <w:sz w:val="20"/>
                <w:szCs w:val="20"/>
              </w:rPr>
              <w:t>will be considered</w:t>
            </w:r>
            <w:proofErr w:type="gramEnd"/>
            <w:r w:rsidRPr="00C738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AE5AB9B" w14:textId="051142B7" w:rsidR="00977E47" w:rsidRPr="002E5309" w:rsidRDefault="00F94D68" w:rsidP="007347E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Completed a</w:t>
            </w:r>
            <w:r w:rsidR="004C719E" w:rsidRPr="00C738FE">
              <w:rPr>
                <w:rFonts w:ascii="Arial" w:hAnsi="Arial" w:cs="Arial"/>
                <w:bCs/>
                <w:sz w:val="20"/>
                <w:szCs w:val="20"/>
              </w:rPr>
              <w:t>pplication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forms</w:t>
            </w:r>
            <w:r w:rsidR="004C719E" w:rsidRPr="00C738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225DB">
              <w:rPr>
                <w:rFonts w:ascii="Arial" w:hAnsi="Arial" w:cs="Arial"/>
                <w:bCs/>
                <w:sz w:val="20"/>
                <w:szCs w:val="20"/>
              </w:rPr>
              <w:t xml:space="preserve">and supporting documents </w:t>
            </w:r>
            <w:proofErr w:type="gramStart"/>
            <w:r w:rsidR="004C719E" w:rsidRPr="00C738FE">
              <w:rPr>
                <w:rFonts w:ascii="Arial" w:hAnsi="Arial" w:cs="Arial"/>
                <w:bCs/>
                <w:sz w:val="20"/>
                <w:szCs w:val="20"/>
              </w:rPr>
              <w:t>must be submitted</w:t>
            </w:r>
            <w:proofErr w:type="gramEnd"/>
            <w:r w:rsidR="004C719E" w:rsidRPr="00C738FE">
              <w:rPr>
                <w:rFonts w:ascii="Arial" w:hAnsi="Arial" w:cs="Arial"/>
                <w:bCs/>
                <w:sz w:val="20"/>
                <w:szCs w:val="20"/>
              </w:rPr>
              <w:t xml:space="preserve"> to the Specialist: Career Guidance, Mr Thozamile Thusani at</w:t>
            </w:r>
            <w:r w:rsidR="004C719E" w:rsidRPr="00C738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1" w:history="1">
              <w:r w:rsidR="004C719E" w:rsidRPr="00C738F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tthusani@wrseta.org.za</w:t>
              </w:r>
            </w:hyperlink>
            <w:r w:rsidR="004C719E" w:rsidRPr="00C738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719E" w:rsidRPr="00C738FE">
              <w:rPr>
                <w:rFonts w:ascii="Arial" w:hAnsi="Arial" w:cs="Arial"/>
                <w:bCs/>
                <w:sz w:val="20"/>
                <w:szCs w:val="20"/>
              </w:rPr>
              <w:t xml:space="preserve">by </w:t>
            </w:r>
            <w:r w:rsidR="002B2B4F" w:rsidRPr="00C738FE">
              <w:rPr>
                <w:rFonts w:ascii="Arial" w:hAnsi="Arial" w:cs="Arial"/>
                <w:bCs/>
                <w:sz w:val="20"/>
                <w:szCs w:val="20"/>
              </w:rPr>
              <w:t xml:space="preserve">no later than </w:t>
            </w:r>
            <w:r w:rsidR="008E6C17">
              <w:rPr>
                <w:rFonts w:ascii="Arial" w:hAnsi="Arial" w:cs="Arial"/>
                <w:b/>
                <w:sz w:val="20"/>
                <w:szCs w:val="20"/>
              </w:rPr>
              <w:t>07 October 2022</w:t>
            </w:r>
            <w:r w:rsidR="004C719E" w:rsidRPr="00C738F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B2B4F" w:rsidRPr="00C738FE">
              <w:rPr>
                <w:rFonts w:ascii="Arial" w:hAnsi="Arial" w:cs="Arial"/>
                <w:bCs/>
                <w:sz w:val="20"/>
                <w:szCs w:val="20"/>
              </w:rPr>
              <w:t xml:space="preserve"> Applications submitted after the closing date will not be considered.</w:t>
            </w:r>
            <w:r w:rsidR="002E5309">
              <w:rPr>
                <w:rFonts w:ascii="Arial" w:hAnsi="Arial" w:cs="Arial"/>
                <w:bCs/>
                <w:sz w:val="20"/>
                <w:szCs w:val="20"/>
              </w:rPr>
              <w:t xml:space="preserve">  Large documents unable to </w:t>
            </w:r>
            <w:proofErr w:type="gramStart"/>
            <w:r w:rsidR="002E5309">
              <w:rPr>
                <w:rFonts w:ascii="Arial" w:hAnsi="Arial" w:cs="Arial"/>
                <w:bCs/>
                <w:sz w:val="20"/>
                <w:szCs w:val="20"/>
              </w:rPr>
              <w:t>be sent</w:t>
            </w:r>
            <w:proofErr w:type="gramEnd"/>
            <w:r w:rsidR="002E5309">
              <w:rPr>
                <w:rFonts w:ascii="Arial" w:hAnsi="Arial" w:cs="Arial"/>
                <w:bCs/>
                <w:sz w:val="20"/>
                <w:szCs w:val="20"/>
              </w:rPr>
              <w:t xml:space="preserve"> may be sent via drop box or </w:t>
            </w:r>
            <w:r w:rsidR="00C14661">
              <w:rPr>
                <w:rFonts w:ascii="Arial" w:hAnsi="Arial" w:cs="Arial"/>
                <w:bCs/>
                <w:sz w:val="20"/>
                <w:szCs w:val="20"/>
              </w:rPr>
              <w:t>WeTransfer</w:t>
            </w:r>
            <w:r w:rsidR="002E5309">
              <w:rPr>
                <w:rFonts w:ascii="Arial" w:hAnsi="Arial" w:cs="Arial"/>
                <w:bCs/>
                <w:sz w:val="20"/>
                <w:szCs w:val="20"/>
              </w:rPr>
              <w:t xml:space="preserve"> to be downloadable by the closing date. </w:t>
            </w:r>
            <w:r w:rsidR="002B2B4F" w:rsidRPr="00C738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123998F7" w14:textId="3E2D8127" w:rsidR="005D73FA" w:rsidRDefault="005D73FA" w:rsidP="002E53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309">
              <w:rPr>
                <w:rFonts w:ascii="Arial" w:hAnsi="Arial" w:cs="Arial"/>
                <w:sz w:val="20"/>
                <w:szCs w:val="20"/>
              </w:rPr>
              <w:t xml:space="preserve">W&amp;RSETA reserves a right not to make or to withdraw </w:t>
            </w:r>
            <w:r w:rsidR="002654E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E5309">
              <w:rPr>
                <w:rFonts w:ascii="Arial" w:hAnsi="Arial" w:cs="Arial"/>
                <w:sz w:val="20"/>
                <w:szCs w:val="20"/>
              </w:rPr>
              <w:t xml:space="preserve">allocation.  </w:t>
            </w:r>
          </w:p>
          <w:p w14:paraId="72C09932" w14:textId="2B12B4B5" w:rsidR="003D0E74" w:rsidRPr="002E5309" w:rsidRDefault="003D0E74" w:rsidP="002E53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Annexures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  <w:p w14:paraId="5C805D0F" w14:textId="68FCF23B" w:rsidR="005D73FA" w:rsidRPr="002E5309" w:rsidRDefault="005D73FA" w:rsidP="002E5309">
            <w:pPr>
              <w:ind w:left="360"/>
              <w:rPr>
                <w:rFonts w:ascii="Arial" w:hAnsi="Arial" w:cs="Arial"/>
                <w:bCs/>
              </w:rPr>
            </w:pPr>
          </w:p>
        </w:tc>
      </w:tr>
    </w:tbl>
    <w:p w14:paraId="28291A7A" w14:textId="77777777" w:rsidR="007113A0" w:rsidRPr="0064744C" w:rsidRDefault="007113A0" w:rsidP="00E45A4C">
      <w:pPr>
        <w:numPr>
          <w:ilvl w:val="12"/>
          <w:numId w:val="0"/>
        </w:numPr>
        <w:spacing w:line="360" w:lineRule="auto"/>
        <w:rPr>
          <w:rFonts w:asciiTheme="minorHAnsi" w:hAnsiTheme="minorHAnsi" w:cstheme="minorHAnsi"/>
          <w:b/>
        </w:rPr>
      </w:pPr>
    </w:p>
    <w:p w14:paraId="1084012C" w14:textId="00705A26" w:rsidR="006F60FE" w:rsidRPr="00FC68E2" w:rsidRDefault="00A763F5" w:rsidP="00E45A4C">
      <w:pPr>
        <w:numPr>
          <w:ilvl w:val="12"/>
          <w:numId w:val="0"/>
        </w:numPr>
        <w:spacing w:line="360" w:lineRule="auto"/>
        <w:ind w:left="-851"/>
        <w:rPr>
          <w:rFonts w:ascii="Arial" w:hAnsi="Arial" w:cs="Arial"/>
          <w:b/>
        </w:rPr>
      </w:pPr>
      <w:r w:rsidRPr="00FC68E2">
        <w:rPr>
          <w:rFonts w:ascii="Arial" w:hAnsi="Arial" w:cs="Arial"/>
          <w:b/>
        </w:rPr>
        <w:t xml:space="preserve">SECTION </w:t>
      </w:r>
      <w:r w:rsidR="002229BD" w:rsidRPr="00FC68E2">
        <w:rPr>
          <w:rFonts w:ascii="Arial" w:hAnsi="Arial" w:cs="Arial"/>
          <w:b/>
        </w:rPr>
        <w:t>B</w:t>
      </w:r>
      <w:r w:rsidRPr="00FC68E2">
        <w:rPr>
          <w:rFonts w:ascii="Arial" w:hAnsi="Arial" w:cs="Arial"/>
          <w:b/>
        </w:rPr>
        <w:t xml:space="preserve">: </w:t>
      </w:r>
      <w:r w:rsidR="00FC68E2" w:rsidRPr="00FC68E2">
        <w:rPr>
          <w:rFonts w:ascii="Arial" w:hAnsi="Arial" w:cs="Arial"/>
          <w:b/>
        </w:rPr>
        <w:t xml:space="preserve"> PROVIDER DETAILS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6F60FE" w:rsidRPr="0064744C" w14:paraId="6D74DE7E" w14:textId="77777777" w:rsidTr="0064744C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7A1D431B" w14:textId="77777777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A0F24">
              <w:rPr>
                <w:rFonts w:ascii="Arial" w:hAnsi="Arial" w:cs="Arial"/>
                <w:sz w:val="20"/>
                <w:szCs w:val="20"/>
              </w:rPr>
              <w:t>Funded Project:</w:t>
            </w:r>
          </w:p>
        </w:tc>
        <w:tc>
          <w:tcPr>
            <w:tcW w:w="6520" w:type="dxa"/>
            <w:vAlign w:val="bottom"/>
          </w:tcPr>
          <w:p w14:paraId="4FA44EEE" w14:textId="4367A594" w:rsidR="006F60FE" w:rsidRPr="00FA0F24" w:rsidRDefault="002E5309" w:rsidP="002E5309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Online Career Guidance </w:t>
            </w:r>
            <w:r w:rsidR="00157D48">
              <w:rPr>
                <w:rFonts w:ascii="Arial" w:hAnsi="Arial" w:cs="Arial"/>
                <w:b/>
                <w:sz w:val="20"/>
                <w:szCs w:val="20"/>
              </w:rPr>
              <w:t xml:space="preserve">Platform </w:t>
            </w:r>
            <w:r w:rsidR="00157D48" w:rsidRPr="00FA0F24">
              <w:rPr>
                <w:rFonts w:ascii="Arial" w:hAnsi="Arial" w:cs="Arial"/>
                <w:b/>
                <w:sz w:val="20"/>
                <w:szCs w:val="20"/>
              </w:rPr>
              <w:t>Funding</w:t>
            </w:r>
            <w:r w:rsidR="006F60FE" w:rsidRPr="00FA0F24">
              <w:rPr>
                <w:rFonts w:ascii="Arial" w:hAnsi="Arial" w:cs="Arial"/>
                <w:b/>
                <w:sz w:val="20"/>
                <w:szCs w:val="20"/>
              </w:rPr>
              <w:t xml:space="preserve"> Window </w:t>
            </w:r>
          </w:p>
        </w:tc>
      </w:tr>
      <w:tr w:rsidR="006F60FE" w:rsidRPr="0064744C" w14:paraId="062FF234" w14:textId="77777777" w:rsidTr="0064744C">
        <w:trPr>
          <w:cantSplit/>
          <w:trHeight w:val="337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37888667" w14:textId="0B9E679F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A0F24">
              <w:rPr>
                <w:rFonts w:ascii="Arial" w:hAnsi="Arial" w:cs="Arial"/>
                <w:sz w:val="20"/>
                <w:szCs w:val="20"/>
              </w:rPr>
              <w:t>Levy Number</w:t>
            </w:r>
            <w:r w:rsidR="00A075DF" w:rsidRPr="00FA0F2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075DF" w:rsidRPr="00FA0F24">
              <w:rPr>
                <w:rFonts w:ascii="Arial" w:hAnsi="Arial" w:cs="Arial"/>
                <w:i/>
                <w:iCs/>
                <w:sz w:val="20"/>
                <w:szCs w:val="20"/>
              </w:rPr>
              <w:t>where applicable</w:t>
            </w:r>
            <w:r w:rsidR="00A075DF" w:rsidRPr="00FA0F24">
              <w:rPr>
                <w:rFonts w:ascii="Arial" w:hAnsi="Arial" w:cs="Arial"/>
                <w:sz w:val="20"/>
                <w:szCs w:val="20"/>
              </w:rPr>
              <w:t>)</w:t>
            </w:r>
            <w:r w:rsidRPr="00FA0F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bottom"/>
          </w:tcPr>
          <w:p w14:paraId="0B98F65D" w14:textId="77777777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4744C" w14:paraId="0D67A128" w14:textId="77777777" w:rsidTr="0064744C">
        <w:trPr>
          <w:cantSplit/>
          <w:trHeight w:val="271"/>
          <w:tblHeader/>
        </w:trPr>
        <w:tc>
          <w:tcPr>
            <w:tcW w:w="4112" w:type="dxa"/>
            <w:shd w:val="clear" w:color="auto" w:fill="D9D9D9" w:themeFill="background1" w:themeFillShade="D9"/>
          </w:tcPr>
          <w:p w14:paraId="786B7301" w14:textId="4885073D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A0F24">
              <w:rPr>
                <w:rFonts w:ascii="Arial" w:hAnsi="Arial" w:cs="Arial"/>
                <w:sz w:val="20"/>
                <w:szCs w:val="20"/>
              </w:rPr>
              <w:t>Registered Name:</w:t>
            </w:r>
          </w:p>
        </w:tc>
        <w:tc>
          <w:tcPr>
            <w:tcW w:w="6520" w:type="dxa"/>
            <w:vAlign w:val="bottom"/>
          </w:tcPr>
          <w:p w14:paraId="4D27DD75" w14:textId="77777777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4744C" w14:paraId="300DB8BE" w14:textId="77777777" w:rsidTr="0064744C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5B9E323A" w14:textId="100912AF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A0F24">
              <w:rPr>
                <w:rFonts w:ascii="Arial" w:hAnsi="Arial" w:cs="Arial"/>
                <w:sz w:val="20"/>
                <w:szCs w:val="20"/>
              </w:rPr>
              <w:t>Trading Name:</w:t>
            </w:r>
          </w:p>
        </w:tc>
        <w:tc>
          <w:tcPr>
            <w:tcW w:w="6520" w:type="dxa"/>
            <w:vAlign w:val="bottom"/>
          </w:tcPr>
          <w:p w14:paraId="5EF9CBD6" w14:textId="77777777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4744C" w14:paraId="77DC2ED4" w14:textId="77777777" w:rsidTr="0064744C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19752F5C" w14:textId="1941AE38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A0F24">
              <w:rPr>
                <w:rFonts w:ascii="Arial" w:hAnsi="Arial" w:cs="Arial"/>
                <w:sz w:val="20"/>
                <w:szCs w:val="20"/>
              </w:rPr>
              <w:t>Name of Contact Person:</w:t>
            </w:r>
          </w:p>
        </w:tc>
        <w:tc>
          <w:tcPr>
            <w:tcW w:w="6520" w:type="dxa"/>
            <w:vAlign w:val="bottom"/>
          </w:tcPr>
          <w:p w14:paraId="3FA6AA33" w14:textId="77777777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4744C" w14:paraId="317C9DFD" w14:textId="77777777" w:rsidTr="0064744C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54FD8615" w14:textId="26105275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A0F24">
              <w:rPr>
                <w:rFonts w:ascii="Arial" w:hAnsi="Arial" w:cs="Arial"/>
                <w:sz w:val="20"/>
                <w:szCs w:val="20"/>
              </w:rPr>
              <w:t>Position / Designation</w:t>
            </w:r>
            <w:r w:rsidR="002654EC">
              <w:rPr>
                <w:rFonts w:ascii="Arial" w:hAnsi="Arial" w:cs="Arial"/>
                <w:sz w:val="20"/>
                <w:szCs w:val="20"/>
              </w:rPr>
              <w:t xml:space="preserve"> of contact person</w:t>
            </w:r>
            <w:r w:rsidRPr="00FA0F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bottom"/>
          </w:tcPr>
          <w:p w14:paraId="1D0DB244" w14:textId="77777777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4744C" w14:paraId="2C800D49" w14:textId="77777777" w:rsidTr="0064744C">
        <w:trPr>
          <w:cantSplit/>
          <w:trHeight w:val="322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14C5D119" w14:textId="77777777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A0F24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6520" w:type="dxa"/>
            <w:vAlign w:val="bottom"/>
          </w:tcPr>
          <w:p w14:paraId="03F36BED" w14:textId="77777777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4744C" w14:paraId="2C82AB54" w14:textId="77777777" w:rsidTr="0064744C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478A671C" w14:textId="77777777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A0F24">
              <w:rPr>
                <w:rFonts w:ascii="Arial" w:hAnsi="Arial" w:cs="Arial"/>
                <w:sz w:val="20"/>
                <w:szCs w:val="20"/>
              </w:rPr>
              <w:t>Contact Number (Landline):</w:t>
            </w:r>
          </w:p>
        </w:tc>
        <w:tc>
          <w:tcPr>
            <w:tcW w:w="6520" w:type="dxa"/>
            <w:vAlign w:val="bottom"/>
          </w:tcPr>
          <w:p w14:paraId="23A282DA" w14:textId="77777777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0FE" w:rsidRPr="0064744C" w14:paraId="56FE9973" w14:textId="77777777" w:rsidTr="0064744C">
        <w:trPr>
          <w:cantSplit/>
          <w:trHeight w:val="306"/>
          <w:tblHeader/>
        </w:trPr>
        <w:tc>
          <w:tcPr>
            <w:tcW w:w="4112" w:type="dxa"/>
            <w:shd w:val="clear" w:color="auto" w:fill="D9D9D9" w:themeFill="background1" w:themeFillShade="D9"/>
            <w:vAlign w:val="bottom"/>
          </w:tcPr>
          <w:p w14:paraId="2BF38FF5" w14:textId="77777777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FA0F24">
              <w:rPr>
                <w:rFonts w:ascii="Arial" w:hAnsi="Arial" w:cs="Arial"/>
                <w:sz w:val="20"/>
                <w:szCs w:val="20"/>
              </w:rPr>
              <w:t>Cell Number:</w:t>
            </w:r>
          </w:p>
        </w:tc>
        <w:tc>
          <w:tcPr>
            <w:tcW w:w="6520" w:type="dxa"/>
            <w:vAlign w:val="bottom"/>
          </w:tcPr>
          <w:p w14:paraId="39E666B2" w14:textId="77777777" w:rsidR="006F60FE" w:rsidRPr="00FA0F24" w:rsidRDefault="006F60FE" w:rsidP="003327E4">
            <w:pPr>
              <w:tabs>
                <w:tab w:val="left" w:pos="27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C6F836" w14:textId="52517565" w:rsidR="00E45A4C" w:rsidRDefault="00E45A4C" w:rsidP="00E45A4C">
      <w:pPr>
        <w:rPr>
          <w:rFonts w:asciiTheme="minorHAnsi" w:hAnsiTheme="minorHAnsi" w:cstheme="minorHAnsi"/>
          <w:b/>
        </w:rPr>
      </w:pPr>
    </w:p>
    <w:p w14:paraId="1A119150" w14:textId="77777777" w:rsidR="00D61CDC" w:rsidRPr="0064744C" w:rsidRDefault="00D61CDC" w:rsidP="00E45A4C">
      <w:pPr>
        <w:rPr>
          <w:rFonts w:asciiTheme="minorHAnsi" w:hAnsiTheme="minorHAnsi" w:cstheme="minorHAnsi"/>
          <w:b/>
        </w:rPr>
      </w:pPr>
    </w:p>
    <w:p w14:paraId="5286E6D2" w14:textId="7823DF53" w:rsidR="00A763F5" w:rsidRDefault="00A763F5" w:rsidP="00E45A4C">
      <w:pPr>
        <w:rPr>
          <w:rFonts w:asciiTheme="minorHAnsi" w:hAnsiTheme="minorHAnsi" w:cstheme="minorHAnsi"/>
          <w:b/>
        </w:rPr>
      </w:pPr>
    </w:p>
    <w:p w14:paraId="133B5B02" w14:textId="77777777" w:rsidR="00157D48" w:rsidRPr="0064744C" w:rsidRDefault="00157D48" w:rsidP="00E45A4C">
      <w:pPr>
        <w:rPr>
          <w:rFonts w:asciiTheme="minorHAnsi" w:hAnsiTheme="minorHAnsi" w:cstheme="minorHAnsi"/>
          <w:b/>
        </w:rPr>
      </w:pPr>
    </w:p>
    <w:p w14:paraId="44F99B10" w14:textId="31791AA5" w:rsidR="00CD5EB9" w:rsidRPr="00C84EC1" w:rsidRDefault="00A763F5" w:rsidP="00E45A4C">
      <w:pPr>
        <w:ind w:left="-851"/>
        <w:rPr>
          <w:rFonts w:ascii="Arial" w:hAnsi="Arial" w:cs="Arial"/>
          <w:b/>
        </w:rPr>
      </w:pPr>
      <w:r w:rsidRPr="00C84EC1">
        <w:rPr>
          <w:rFonts w:ascii="Arial" w:hAnsi="Arial" w:cs="Arial"/>
          <w:b/>
        </w:rPr>
        <w:lastRenderedPageBreak/>
        <w:t xml:space="preserve">SECTION </w:t>
      </w:r>
      <w:r w:rsidR="00C84EC1" w:rsidRPr="00C84EC1">
        <w:rPr>
          <w:rFonts w:ascii="Arial" w:hAnsi="Arial" w:cs="Arial"/>
          <w:b/>
        </w:rPr>
        <w:t>C</w:t>
      </w:r>
      <w:r w:rsidRPr="00C84EC1">
        <w:rPr>
          <w:rFonts w:ascii="Arial" w:hAnsi="Arial" w:cs="Arial"/>
          <w:b/>
        </w:rPr>
        <w:t xml:space="preserve">:  INTERVENTIONS TO </w:t>
      </w:r>
      <w:proofErr w:type="gramStart"/>
      <w:r w:rsidRPr="00C84EC1">
        <w:rPr>
          <w:rFonts w:ascii="Arial" w:hAnsi="Arial" w:cs="Arial"/>
          <w:b/>
        </w:rPr>
        <w:t>BE FUNDED</w:t>
      </w:r>
      <w:proofErr w:type="gramEnd"/>
    </w:p>
    <w:p w14:paraId="302B4A39" w14:textId="77777777" w:rsidR="00E45A4C" w:rsidRPr="0064744C" w:rsidRDefault="00E45A4C" w:rsidP="00C84EC1">
      <w:pPr>
        <w:rPr>
          <w:rFonts w:asciiTheme="minorHAnsi" w:hAnsiTheme="minorHAnsi" w:cstheme="minorHAnsi"/>
          <w:b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78388C" w:rsidRPr="0064744C" w14:paraId="35A8EC1F" w14:textId="77777777" w:rsidTr="002E5309">
        <w:trPr>
          <w:trHeight w:val="283"/>
        </w:trPr>
        <w:tc>
          <w:tcPr>
            <w:tcW w:w="5529" w:type="dxa"/>
            <w:shd w:val="clear" w:color="000000" w:fill="BFBFBF"/>
            <w:noWrap/>
            <w:vAlign w:val="bottom"/>
            <w:hideMark/>
          </w:tcPr>
          <w:p w14:paraId="366F111E" w14:textId="77777777" w:rsidR="0078388C" w:rsidRPr="00FA0F24" w:rsidRDefault="0078388C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FA0F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Targeted Intervention</w:t>
            </w:r>
          </w:p>
          <w:p w14:paraId="1434801F" w14:textId="4A1C3020" w:rsidR="0078388C" w:rsidRPr="00FA0F24" w:rsidRDefault="0078388C" w:rsidP="003327E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5103" w:type="dxa"/>
            <w:shd w:val="clear" w:color="000000" w:fill="BFBFBF"/>
            <w:vAlign w:val="bottom"/>
          </w:tcPr>
          <w:p w14:paraId="68D947FB" w14:textId="2AD6C57B" w:rsidR="0078388C" w:rsidRPr="00FA0F24" w:rsidRDefault="0078388C" w:rsidP="00B30FE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FA0F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Reference Number</w:t>
            </w:r>
          </w:p>
        </w:tc>
      </w:tr>
      <w:tr w:rsidR="0078388C" w:rsidRPr="00AC1A06" w14:paraId="7465DE73" w14:textId="77777777" w:rsidTr="002E5309">
        <w:trPr>
          <w:trHeight w:val="414"/>
        </w:trPr>
        <w:tc>
          <w:tcPr>
            <w:tcW w:w="5529" w:type="dxa"/>
            <w:shd w:val="clear" w:color="auto" w:fill="auto"/>
          </w:tcPr>
          <w:p w14:paraId="04B4F7E2" w14:textId="48359887" w:rsidR="0078388C" w:rsidRPr="00FA0F24" w:rsidRDefault="0078388C" w:rsidP="003327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Development of the Online Career Guidance Toolkit</w:t>
            </w:r>
          </w:p>
        </w:tc>
        <w:tc>
          <w:tcPr>
            <w:tcW w:w="5103" w:type="dxa"/>
            <w:shd w:val="clear" w:color="auto" w:fill="auto"/>
          </w:tcPr>
          <w:p w14:paraId="668BC609" w14:textId="0264488C" w:rsidR="0078388C" w:rsidRPr="00FA0F24" w:rsidRDefault="0078388C" w:rsidP="00B30FE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</w:pPr>
            <w:r w:rsidRPr="00FA0F24"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CG/CGIP/000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ZA"/>
              </w:rPr>
              <w:t>2</w:t>
            </w:r>
          </w:p>
        </w:tc>
      </w:tr>
    </w:tbl>
    <w:p w14:paraId="7D7E66FF" w14:textId="780E615D" w:rsidR="00282284" w:rsidRDefault="00282284" w:rsidP="00282284">
      <w:pPr>
        <w:rPr>
          <w:rFonts w:asciiTheme="minorHAnsi" w:hAnsiTheme="minorHAnsi" w:cstheme="minorHAnsi"/>
          <w:b/>
        </w:rPr>
      </w:pPr>
    </w:p>
    <w:p w14:paraId="2A75BC82" w14:textId="77777777" w:rsidR="00597496" w:rsidRPr="0064744C" w:rsidRDefault="00597496" w:rsidP="00282284">
      <w:pPr>
        <w:rPr>
          <w:rFonts w:asciiTheme="minorHAnsi" w:hAnsiTheme="minorHAnsi" w:cstheme="minorHAnsi"/>
          <w:b/>
        </w:rPr>
      </w:pPr>
    </w:p>
    <w:p w14:paraId="558B93F3" w14:textId="200CC95C" w:rsidR="002F6382" w:rsidRPr="00482A56" w:rsidRDefault="00A763F5" w:rsidP="000C71A9">
      <w:pPr>
        <w:ind w:left="-142" w:hanging="709"/>
        <w:rPr>
          <w:rFonts w:ascii="Arial" w:hAnsi="Arial" w:cs="Arial"/>
          <w:b/>
          <w:sz w:val="22"/>
          <w:szCs w:val="22"/>
        </w:rPr>
      </w:pPr>
      <w:r w:rsidRPr="00482A56">
        <w:rPr>
          <w:rFonts w:ascii="Arial" w:hAnsi="Arial" w:cs="Arial"/>
          <w:b/>
          <w:sz w:val="22"/>
          <w:szCs w:val="22"/>
        </w:rPr>
        <w:t xml:space="preserve">SECTION </w:t>
      </w:r>
      <w:r w:rsidR="007347E2">
        <w:rPr>
          <w:rFonts w:ascii="Arial" w:hAnsi="Arial" w:cs="Arial"/>
          <w:b/>
          <w:sz w:val="22"/>
          <w:szCs w:val="22"/>
        </w:rPr>
        <w:t>D</w:t>
      </w:r>
      <w:r w:rsidRPr="00482A56">
        <w:rPr>
          <w:rFonts w:ascii="Arial" w:hAnsi="Arial" w:cs="Arial"/>
          <w:b/>
          <w:sz w:val="22"/>
          <w:szCs w:val="22"/>
        </w:rPr>
        <w:t>:   DECLARATION BY CONTRACTED PARTY</w:t>
      </w:r>
    </w:p>
    <w:p w14:paraId="66B7B3A8" w14:textId="77777777" w:rsidR="00CD5EB9" w:rsidRPr="0064744C" w:rsidRDefault="00CD5EB9" w:rsidP="00CD5EB9">
      <w:pPr>
        <w:rPr>
          <w:rFonts w:asciiTheme="minorHAnsi" w:hAnsiTheme="minorHAnsi" w:cstheme="minorHAnsi"/>
          <w:b/>
          <w:u w:val="single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B7752" w:rsidRPr="0064744C" w14:paraId="721C34F6" w14:textId="77777777" w:rsidTr="0064744C">
        <w:trPr>
          <w:trHeight w:val="300"/>
        </w:trPr>
        <w:tc>
          <w:tcPr>
            <w:tcW w:w="10632" w:type="dxa"/>
            <w:shd w:val="clear" w:color="auto" w:fill="D9D9D9" w:themeFill="background1" w:themeFillShade="D9"/>
          </w:tcPr>
          <w:p w14:paraId="307420D4" w14:textId="16B19432" w:rsidR="00FB7752" w:rsidRPr="0064744C" w:rsidRDefault="002F6382" w:rsidP="0056525A">
            <w:pPr>
              <w:spacing w:before="120" w:after="120"/>
              <w:ind w:left="780" w:hanging="780"/>
              <w:rPr>
                <w:rFonts w:asciiTheme="minorHAnsi" w:hAnsiTheme="minorHAnsi" w:cstheme="minorHAnsi"/>
                <w:b/>
              </w:rPr>
            </w:pPr>
            <w:r w:rsidRPr="0064744C">
              <w:rPr>
                <w:rFonts w:asciiTheme="minorHAnsi" w:hAnsiTheme="minorHAnsi" w:cstheme="minorHAnsi"/>
                <w:b/>
              </w:rPr>
              <w:t>Declaration</w:t>
            </w:r>
          </w:p>
        </w:tc>
      </w:tr>
      <w:tr w:rsidR="00FB7752" w:rsidRPr="0064744C" w14:paraId="732921C2" w14:textId="77777777" w:rsidTr="0064744C">
        <w:trPr>
          <w:trHeight w:val="570"/>
        </w:trPr>
        <w:tc>
          <w:tcPr>
            <w:tcW w:w="10632" w:type="dxa"/>
          </w:tcPr>
          <w:p w14:paraId="3F802E68" w14:textId="77777777" w:rsidR="004A3F90" w:rsidRPr="00573976" w:rsidRDefault="004A3F90" w:rsidP="004763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F28BA4D" w14:textId="02B6D6F3" w:rsidR="00A53EAC" w:rsidRPr="00573976" w:rsidRDefault="000C71A9" w:rsidP="004763E1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73976">
              <w:rPr>
                <w:rFonts w:ascii="Arial" w:hAnsi="Arial" w:cs="Arial"/>
                <w:sz w:val="20"/>
                <w:szCs w:val="20"/>
              </w:rPr>
              <w:t>I, _</w:t>
            </w:r>
            <w:r w:rsidR="00B16AC0" w:rsidRPr="00573976">
              <w:rPr>
                <w:rFonts w:ascii="Arial" w:hAnsi="Arial" w:cs="Arial"/>
                <w:sz w:val="20"/>
                <w:szCs w:val="20"/>
              </w:rPr>
              <w:t>_________________________</w:t>
            </w:r>
            <w:r w:rsidRPr="00573976">
              <w:rPr>
                <w:rFonts w:ascii="Arial" w:hAnsi="Arial" w:cs="Arial"/>
                <w:sz w:val="20"/>
                <w:szCs w:val="20"/>
              </w:rPr>
              <w:t>_ (</w:t>
            </w:r>
            <w:r w:rsidR="004763E1" w:rsidRPr="00573976">
              <w:rPr>
                <w:rFonts w:ascii="Arial" w:hAnsi="Arial" w:cs="Arial"/>
                <w:sz w:val="20"/>
                <w:szCs w:val="20"/>
              </w:rPr>
              <w:t>Full N</w:t>
            </w:r>
            <w:r w:rsidR="00A53EAC" w:rsidRPr="00573976">
              <w:rPr>
                <w:rFonts w:ascii="Arial" w:hAnsi="Arial" w:cs="Arial"/>
                <w:sz w:val="20"/>
                <w:szCs w:val="20"/>
              </w:rPr>
              <w:t xml:space="preserve">ames) in my capacity as </w:t>
            </w:r>
            <w:r w:rsidR="00B16AC0" w:rsidRPr="0057397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27320F82" w14:textId="77777777" w:rsidR="00B16AC0" w:rsidRPr="00573976" w:rsidRDefault="00B16AC0" w:rsidP="00F47BF7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102F2DC" w14:textId="4B295041" w:rsidR="004763E1" w:rsidRPr="00573976" w:rsidRDefault="00B16AC0" w:rsidP="00F47BF7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976">
              <w:rPr>
                <w:rFonts w:ascii="Arial" w:hAnsi="Arial" w:cs="Arial"/>
                <w:sz w:val="20"/>
                <w:szCs w:val="20"/>
              </w:rPr>
              <w:t>_______________________ (</w:t>
            </w:r>
            <w:r w:rsidR="00716998" w:rsidRPr="00573976">
              <w:rPr>
                <w:rFonts w:ascii="Arial" w:hAnsi="Arial" w:cs="Arial"/>
                <w:sz w:val="20"/>
                <w:szCs w:val="20"/>
              </w:rPr>
              <w:t>Job Title</w:t>
            </w:r>
            <w:r w:rsidR="004763E1" w:rsidRPr="0057397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C71A9" w:rsidRPr="00573976">
              <w:rPr>
                <w:rFonts w:ascii="Arial" w:hAnsi="Arial" w:cs="Arial"/>
                <w:sz w:val="20"/>
                <w:szCs w:val="20"/>
              </w:rPr>
              <w:t>of _</w:t>
            </w:r>
            <w:r w:rsidR="00304562" w:rsidRPr="00573976">
              <w:rPr>
                <w:rFonts w:ascii="Arial" w:hAnsi="Arial" w:cs="Arial"/>
                <w:sz w:val="20"/>
                <w:szCs w:val="20"/>
              </w:rPr>
              <w:t>________</w:t>
            </w:r>
            <w:r w:rsidR="004A3F90" w:rsidRPr="00573976">
              <w:rPr>
                <w:rFonts w:ascii="Arial" w:hAnsi="Arial" w:cs="Arial"/>
                <w:sz w:val="20"/>
                <w:szCs w:val="20"/>
              </w:rPr>
              <w:t>_________________</w:t>
            </w:r>
            <w:r w:rsidR="00304562" w:rsidRPr="00573976">
              <w:rPr>
                <w:rFonts w:ascii="Arial" w:hAnsi="Arial" w:cs="Arial"/>
                <w:sz w:val="20"/>
                <w:szCs w:val="20"/>
              </w:rPr>
              <w:t>__________</w:t>
            </w:r>
            <w:r w:rsidR="000C71A9" w:rsidRPr="00573976">
              <w:rPr>
                <w:rFonts w:ascii="Arial" w:hAnsi="Arial" w:cs="Arial"/>
                <w:sz w:val="20"/>
                <w:szCs w:val="20"/>
              </w:rPr>
              <w:t>_ (</w:t>
            </w:r>
            <w:r w:rsidR="004763E1" w:rsidRPr="00573976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EC5C07">
              <w:rPr>
                <w:rFonts w:ascii="Arial" w:hAnsi="Arial" w:cs="Arial"/>
                <w:sz w:val="20"/>
                <w:szCs w:val="20"/>
              </w:rPr>
              <w:t>Provider</w:t>
            </w:r>
            <w:r w:rsidR="004763E1" w:rsidRPr="00573976">
              <w:rPr>
                <w:rFonts w:ascii="Arial" w:hAnsi="Arial" w:cs="Arial"/>
                <w:sz w:val="20"/>
                <w:szCs w:val="20"/>
              </w:rPr>
              <w:t>)</w:t>
            </w:r>
            <w:r w:rsidR="00A53EAC" w:rsidRPr="00573976">
              <w:rPr>
                <w:rFonts w:ascii="Arial" w:hAnsi="Arial" w:cs="Arial"/>
                <w:sz w:val="20"/>
                <w:szCs w:val="20"/>
              </w:rPr>
              <w:t xml:space="preserve"> hereby declare that the above information is correct and valid.  </w:t>
            </w:r>
            <w:r w:rsidR="004763E1" w:rsidRPr="00573976">
              <w:rPr>
                <w:rFonts w:ascii="Arial" w:hAnsi="Arial" w:cs="Arial"/>
                <w:sz w:val="20"/>
                <w:szCs w:val="20"/>
              </w:rPr>
              <w:t xml:space="preserve">I understand that a misrepresentation on this form or non-compliance with SETA policies and procedures could lead to </w:t>
            </w:r>
            <w:r w:rsidR="009579C2" w:rsidRPr="00573976">
              <w:rPr>
                <w:rFonts w:ascii="Arial" w:hAnsi="Arial" w:cs="Arial"/>
                <w:sz w:val="20"/>
                <w:szCs w:val="20"/>
              </w:rPr>
              <w:t>the rejection of this application</w:t>
            </w:r>
            <w:r w:rsidR="004763E1" w:rsidRPr="00573976">
              <w:rPr>
                <w:rFonts w:ascii="Arial" w:hAnsi="Arial" w:cs="Arial"/>
                <w:sz w:val="20"/>
                <w:szCs w:val="20"/>
              </w:rPr>
              <w:t xml:space="preserve">. I further understand that I am responsible for </w:t>
            </w:r>
            <w:r w:rsidR="00D04CCD" w:rsidRPr="00573976">
              <w:rPr>
                <w:rFonts w:ascii="Arial" w:hAnsi="Arial" w:cs="Arial"/>
                <w:sz w:val="20"/>
                <w:szCs w:val="20"/>
              </w:rPr>
              <w:t>ensuring that</w:t>
            </w:r>
            <w:r w:rsidR="009579C2" w:rsidRPr="00573976">
              <w:rPr>
                <w:rFonts w:ascii="Arial" w:hAnsi="Arial" w:cs="Arial"/>
                <w:sz w:val="20"/>
                <w:szCs w:val="20"/>
              </w:rPr>
              <w:t xml:space="preserve"> the allocated funding </w:t>
            </w:r>
            <w:proofErr w:type="gramStart"/>
            <w:r w:rsidR="009579C2" w:rsidRPr="00573976">
              <w:rPr>
                <w:rFonts w:ascii="Arial" w:hAnsi="Arial" w:cs="Arial"/>
                <w:sz w:val="20"/>
                <w:szCs w:val="20"/>
              </w:rPr>
              <w:t>be utilized</w:t>
            </w:r>
            <w:proofErr w:type="gramEnd"/>
            <w:r w:rsidR="009579C2" w:rsidRPr="00573976">
              <w:rPr>
                <w:rFonts w:ascii="Arial" w:hAnsi="Arial" w:cs="Arial"/>
                <w:sz w:val="20"/>
                <w:szCs w:val="20"/>
              </w:rPr>
              <w:t xml:space="preserve"> for its intended purpose and that such proof must be submitted to W&amp;RSETA upon request.  </w:t>
            </w:r>
            <w:r w:rsidR="007A27A5" w:rsidRPr="00573976">
              <w:rPr>
                <w:rFonts w:ascii="Arial" w:hAnsi="Arial" w:cs="Arial"/>
                <w:sz w:val="20"/>
                <w:szCs w:val="20"/>
              </w:rPr>
              <w:t>Furthermore, I am authorised to sign this</w:t>
            </w:r>
            <w:r w:rsidR="009579C2" w:rsidRPr="00573976">
              <w:rPr>
                <w:rFonts w:ascii="Arial" w:hAnsi="Arial" w:cs="Arial"/>
                <w:sz w:val="20"/>
                <w:szCs w:val="20"/>
              </w:rPr>
              <w:t xml:space="preserve"> application</w:t>
            </w:r>
            <w:r w:rsidR="00066669" w:rsidRPr="00573976">
              <w:rPr>
                <w:rFonts w:ascii="Arial" w:hAnsi="Arial" w:cs="Arial"/>
                <w:sz w:val="20"/>
                <w:szCs w:val="20"/>
              </w:rPr>
              <w:t xml:space="preserve"> on behalf of the employer whose information is </w:t>
            </w:r>
            <w:r w:rsidR="007A27A5" w:rsidRPr="00573976">
              <w:rPr>
                <w:rFonts w:ascii="Arial" w:hAnsi="Arial" w:cs="Arial"/>
                <w:sz w:val="20"/>
                <w:szCs w:val="20"/>
              </w:rPr>
              <w:t xml:space="preserve">as stated in Section </w:t>
            </w:r>
            <w:proofErr w:type="gramStart"/>
            <w:r w:rsidR="00100157" w:rsidRPr="00573976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100157" w:rsidRPr="00573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7A5" w:rsidRPr="00573976">
              <w:rPr>
                <w:rFonts w:ascii="Arial" w:hAnsi="Arial" w:cs="Arial"/>
                <w:sz w:val="20"/>
                <w:szCs w:val="20"/>
              </w:rPr>
              <w:t>above.</w:t>
            </w:r>
          </w:p>
          <w:p w14:paraId="692B8390" w14:textId="77777777" w:rsidR="00D04CCD" w:rsidRPr="00573976" w:rsidRDefault="00D04CCD" w:rsidP="00D04C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31A82" w14:textId="037EBCC7" w:rsidR="00D04CCD" w:rsidRPr="00573976" w:rsidRDefault="00D04CCD" w:rsidP="00D04CCD">
            <w:pPr>
              <w:rPr>
                <w:rFonts w:ascii="Arial" w:hAnsi="Arial" w:cs="Arial"/>
                <w:sz w:val="20"/>
                <w:szCs w:val="20"/>
              </w:rPr>
            </w:pPr>
            <w:r w:rsidRPr="00573976">
              <w:rPr>
                <w:rFonts w:ascii="Arial" w:hAnsi="Arial" w:cs="Arial"/>
                <w:b/>
                <w:sz w:val="20"/>
                <w:szCs w:val="20"/>
              </w:rPr>
              <w:t>Signed at</w:t>
            </w:r>
            <w:r w:rsidRPr="00573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FE7" w:rsidRPr="00573976">
              <w:rPr>
                <w:rFonts w:ascii="Arial" w:hAnsi="Arial" w:cs="Arial"/>
                <w:sz w:val="20"/>
                <w:szCs w:val="20"/>
              </w:rPr>
              <w:t xml:space="preserve">___________________________ </w:t>
            </w:r>
            <w:r w:rsidRPr="00573976">
              <w:rPr>
                <w:rFonts w:ascii="Arial" w:hAnsi="Arial" w:cs="Arial"/>
                <w:b/>
                <w:sz w:val="20"/>
                <w:szCs w:val="20"/>
              </w:rPr>
              <w:t>on this</w:t>
            </w:r>
            <w:r w:rsidRPr="00573976">
              <w:rPr>
                <w:rFonts w:ascii="Arial" w:hAnsi="Arial" w:cs="Arial"/>
                <w:sz w:val="20"/>
                <w:szCs w:val="20"/>
              </w:rPr>
              <w:t xml:space="preserve"> __</w:t>
            </w:r>
            <w:r w:rsidR="00C60FE7" w:rsidRPr="00573976">
              <w:rPr>
                <w:rFonts w:ascii="Arial" w:hAnsi="Arial" w:cs="Arial"/>
                <w:sz w:val="20"/>
                <w:szCs w:val="20"/>
              </w:rPr>
              <w:t>_</w:t>
            </w:r>
            <w:r w:rsidRPr="00573976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73976">
              <w:rPr>
                <w:rFonts w:ascii="Arial" w:hAnsi="Arial" w:cs="Arial"/>
                <w:b/>
                <w:sz w:val="20"/>
                <w:szCs w:val="20"/>
              </w:rPr>
              <w:t>day of</w:t>
            </w:r>
            <w:r w:rsidRPr="00573976">
              <w:rPr>
                <w:rFonts w:ascii="Arial" w:hAnsi="Arial" w:cs="Arial"/>
                <w:sz w:val="20"/>
                <w:szCs w:val="20"/>
              </w:rPr>
              <w:t xml:space="preserve"> ____________</w:t>
            </w:r>
            <w:r w:rsidR="00492C46" w:rsidRPr="00573976">
              <w:rPr>
                <w:rFonts w:ascii="Arial" w:hAnsi="Arial" w:cs="Arial"/>
                <w:sz w:val="20"/>
                <w:szCs w:val="20"/>
              </w:rPr>
              <w:t>_______</w:t>
            </w:r>
            <w:r w:rsidRPr="00573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97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573976">
              <w:rPr>
                <w:rFonts w:ascii="Arial" w:hAnsi="Arial" w:cs="Arial"/>
                <w:sz w:val="20"/>
                <w:szCs w:val="20"/>
              </w:rPr>
              <w:t>_</w:t>
            </w:r>
            <w:r w:rsidR="00C60FE7" w:rsidRPr="00573976">
              <w:rPr>
                <w:rFonts w:ascii="Arial" w:hAnsi="Arial" w:cs="Arial"/>
                <w:sz w:val="20"/>
                <w:szCs w:val="20"/>
              </w:rPr>
              <w:t>___</w:t>
            </w:r>
            <w:r w:rsidRPr="00573976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05FCC173" w14:textId="77777777" w:rsidR="00D04CCD" w:rsidRPr="00573976" w:rsidRDefault="00D04CCD" w:rsidP="00D04C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6128C" w14:textId="4C4119C6" w:rsidR="00D04CCD" w:rsidRPr="00573976" w:rsidRDefault="00D04CCD" w:rsidP="00D04C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6A722" w14:textId="77777777" w:rsidR="00E45A4C" w:rsidRPr="00573976" w:rsidRDefault="00E45A4C" w:rsidP="00D04C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0CC93" w14:textId="31462D6C" w:rsidR="00FB7752" w:rsidRPr="00573976" w:rsidRDefault="00D04CCD" w:rsidP="009579C2">
            <w:pPr>
              <w:rPr>
                <w:rFonts w:ascii="Arial" w:hAnsi="Arial" w:cs="Arial"/>
                <w:sz w:val="20"/>
                <w:szCs w:val="20"/>
              </w:rPr>
            </w:pPr>
            <w:r w:rsidRPr="00573976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573976">
              <w:rPr>
                <w:rFonts w:ascii="Arial" w:hAnsi="Arial" w:cs="Arial"/>
                <w:sz w:val="20"/>
                <w:szCs w:val="20"/>
              </w:rPr>
              <w:t>: ________</w:t>
            </w:r>
            <w:r w:rsidR="00E553EF" w:rsidRPr="00573976">
              <w:rPr>
                <w:rFonts w:ascii="Arial" w:hAnsi="Arial" w:cs="Arial"/>
                <w:sz w:val="20"/>
                <w:szCs w:val="20"/>
              </w:rPr>
              <w:t>___</w:t>
            </w:r>
            <w:r w:rsidRPr="00573976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494B91E7" w14:textId="37735DB7" w:rsidR="00E36861" w:rsidRPr="0064744C" w:rsidRDefault="00E36861" w:rsidP="009579C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E44640A" w14:textId="77777777" w:rsidR="004C45A5" w:rsidRPr="0064744C" w:rsidRDefault="004C45A5" w:rsidP="00CD5EB9">
      <w:pPr>
        <w:rPr>
          <w:rFonts w:asciiTheme="minorHAnsi" w:hAnsiTheme="minorHAnsi" w:cstheme="minorHAnsi"/>
        </w:rPr>
      </w:pPr>
    </w:p>
    <w:p w14:paraId="381DF2F1" w14:textId="6E1D864C" w:rsidR="00C17365" w:rsidRPr="0064744C" w:rsidRDefault="00DA2FD3" w:rsidP="00DA2FD3">
      <w:pPr>
        <w:jc w:val="both"/>
        <w:rPr>
          <w:rFonts w:asciiTheme="minorHAnsi" w:hAnsiTheme="minorHAnsi" w:cstheme="minorHAnsi"/>
          <w:b/>
        </w:rPr>
      </w:pPr>
      <w:r w:rsidRPr="0064744C">
        <w:rPr>
          <w:rFonts w:asciiTheme="minorHAnsi" w:hAnsiTheme="minorHAnsi" w:cstheme="minorHAnsi"/>
          <w:b/>
          <w:i/>
          <w:iCs/>
        </w:rPr>
        <w:t xml:space="preserve">**The application form is to </w:t>
      </w:r>
      <w:proofErr w:type="gramStart"/>
      <w:r w:rsidRPr="0064744C">
        <w:rPr>
          <w:rFonts w:asciiTheme="minorHAnsi" w:hAnsiTheme="minorHAnsi" w:cstheme="minorHAnsi"/>
          <w:b/>
          <w:i/>
          <w:iCs/>
        </w:rPr>
        <w:t>be returned</w:t>
      </w:r>
      <w:proofErr w:type="gramEnd"/>
      <w:r w:rsidRPr="0064744C">
        <w:rPr>
          <w:rFonts w:asciiTheme="minorHAnsi" w:hAnsiTheme="minorHAnsi" w:cstheme="minorHAnsi"/>
          <w:b/>
          <w:i/>
          <w:iCs/>
        </w:rPr>
        <w:t xml:space="preserve"> to the </w:t>
      </w:r>
      <w:r w:rsidR="00D071D5" w:rsidRPr="0064744C">
        <w:rPr>
          <w:rFonts w:asciiTheme="minorHAnsi" w:hAnsiTheme="minorHAnsi" w:cstheme="minorHAnsi"/>
          <w:b/>
          <w:i/>
          <w:iCs/>
        </w:rPr>
        <w:t xml:space="preserve">email.  </w:t>
      </w:r>
      <w:hyperlink r:id="rId12" w:history="1">
        <w:r w:rsidR="0064744C" w:rsidRPr="00DB0E57">
          <w:rPr>
            <w:rStyle w:val="Hyperlink"/>
            <w:rFonts w:asciiTheme="minorHAnsi" w:hAnsiTheme="minorHAnsi" w:cstheme="minorHAnsi"/>
            <w:b/>
            <w:i/>
            <w:iCs/>
          </w:rPr>
          <w:t>tthusani@wrseta.org.za</w:t>
        </w:r>
      </w:hyperlink>
      <w:r w:rsidR="00A65EED" w:rsidRPr="0064744C">
        <w:rPr>
          <w:rFonts w:asciiTheme="minorHAnsi" w:hAnsiTheme="minorHAnsi" w:cstheme="minorHAnsi"/>
          <w:b/>
          <w:i/>
          <w:iCs/>
        </w:rPr>
        <w:t xml:space="preserve"> </w:t>
      </w:r>
      <w:r w:rsidR="00023F7A" w:rsidRPr="0064744C">
        <w:rPr>
          <w:rFonts w:asciiTheme="minorHAnsi" w:hAnsiTheme="minorHAnsi" w:cstheme="minorHAnsi"/>
          <w:b/>
          <w:i/>
          <w:iCs/>
        </w:rPr>
        <w:t xml:space="preserve"> </w:t>
      </w:r>
      <w:r w:rsidR="00482A56">
        <w:rPr>
          <w:rFonts w:asciiTheme="minorHAnsi" w:hAnsiTheme="minorHAnsi" w:cstheme="minorHAnsi"/>
          <w:b/>
          <w:i/>
          <w:iCs/>
        </w:rPr>
        <w:t>with all supporting documents listed on the Terms of Reference</w:t>
      </w:r>
      <w:r w:rsidR="00D64B56">
        <w:rPr>
          <w:rFonts w:asciiTheme="minorHAnsi" w:hAnsiTheme="minorHAnsi" w:cstheme="minorHAnsi"/>
          <w:b/>
          <w:i/>
          <w:iCs/>
        </w:rPr>
        <w:t xml:space="preserve"> available on </w:t>
      </w:r>
      <w:hyperlink r:id="rId13" w:history="1">
        <w:r w:rsidR="00D64B56" w:rsidRPr="002F0143">
          <w:rPr>
            <w:rStyle w:val="Hyperlink"/>
            <w:rFonts w:asciiTheme="minorHAnsi" w:hAnsiTheme="minorHAnsi" w:cstheme="minorHAnsi"/>
            <w:b/>
            <w:i/>
            <w:iCs/>
          </w:rPr>
          <w:t>www.wrseta.org.za</w:t>
        </w:r>
      </w:hyperlink>
      <w:r w:rsidR="00D64B56">
        <w:rPr>
          <w:rFonts w:asciiTheme="minorHAnsi" w:hAnsiTheme="minorHAnsi" w:cstheme="minorHAnsi"/>
          <w:b/>
          <w:i/>
          <w:iCs/>
        </w:rPr>
        <w:t xml:space="preserve"> </w:t>
      </w:r>
      <w:r w:rsidRPr="0064744C">
        <w:rPr>
          <w:rFonts w:asciiTheme="minorHAnsi" w:hAnsiTheme="minorHAnsi" w:cstheme="minorHAnsi"/>
          <w:b/>
          <w:i/>
          <w:iCs/>
        </w:rPr>
        <w:t>.</w:t>
      </w:r>
      <w:r w:rsidRPr="0064744C">
        <w:rPr>
          <w:rFonts w:asciiTheme="minorHAnsi" w:hAnsiTheme="minorHAnsi" w:cstheme="minorHAnsi"/>
          <w:b/>
        </w:rPr>
        <w:t xml:space="preserve"> </w:t>
      </w:r>
    </w:p>
    <w:p w14:paraId="1E3378E8" w14:textId="37B230F3" w:rsidR="00736C33" w:rsidRDefault="00736C33" w:rsidP="00573976">
      <w:pPr>
        <w:rPr>
          <w:rFonts w:asciiTheme="minorHAnsi" w:hAnsiTheme="minorHAnsi" w:cstheme="minorHAnsi"/>
          <w:b/>
        </w:rPr>
      </w:pPr>
    </w:p>
    <w:p w14:paraId="4A0CBDDB" w14:textId="6FB0BCB5" w:rsidR="00736C33" w:rsidRDefault="00736C33" w:rsidP="00E45A4C">
      <w:pPr>
        <w:ind w:left="-851"/>
        <w:rPr>
          <w:rFonts w:asciiTheme="minorHAnsi" w:hAnsiTheme="minorHAnsi" w:cstheme="minorHAnsi"/>
          <w:b/>
        </w:rPr>
      </w:pPr>
    </w:p>
    <w:p w14:paraId="6A446031" w14:textId="357D4DE0" w:rsidR="00EC5C07" w:rsidRDefault="00EC5C07" w:rsidP="00E45A4C">
      <w:pPr>
        <w:ind w:left="-851"/>
        <w:rPr>
          <w:rFonts w:asciiTheme="minorHAnsi" w:hAnsiTheme="minorHAnsi" w:cstheme="minorHAnsi"/>
          <w:b/>
        </w:rPr>
      </w:pPr>
    </w:p>
    <w:p w14:paraId="23214831" w14:textId="70885BCB" w:rsidR="00EC5C07" w:rsidRDefault="00EC5C07" w:rsidP="00E45A4C">
      <w:pPr>
        <w:ind w:left="-851"/>
        <w:rPr>
          <w:rFonts w:asciiTheme="minorHAnsi" w:hAnsiTheme="minorHAnsi" w:cstheme="minorHAnsi"/>
          <w:b/>
        </w:rPr>
      </w:pPr>
    </w:p>
    <w:p w14:paraId="61BAFFCC" w14:textId="7A47E74B" w:rsidR="00EC5C07" w:rsidRDefault="00EC5C07" w:rsidP="00E45A4C">
      <w:pPr>
        <w:ind w:left="-851"/>
        <w:rPr>
          <w:rFonts w:asciiTheme="minorHAnsi" w:hAnsiTheme="minorHAnsi" w:cstheme="minorHAnsi"/>
          <w:b/>
        </w:rPr>
      </w:pPr>
    </w:p>
    <w:p w14:paraId="338121DB" w14:textId="7BFCA0E7" w:rsidR="00157D48" w:rsidRDefault="00157D48" w:rsidP="00E45A4C">
      <w:pPr>
        <w:ind w:left="-851"/>
        <w:rPr>
          <w:rFonts w:asciiTheme="minorHAnsi" w:hAnsiTheme="minorHAnsi" w:cstheme="minorHAnsi"/>
          <w:b/>
        </w:rPr>
      </w:pPr>
    </w:p>
    <w:p w14:paraId="25B5AFA9" w14:textId="4620B60B" w:rsidR="00157D48" w:rsidRDefault="00157D48" w:rsidP="00E45A4C">
      <w:pPr>
        <w:ind w:left="-851"/>
        <w:rPr>
          <w:rFonts w:asciiTheme="minorHAnsi" w:hAnsiTheme="minorHAnsi" w:cstheme="minorHAnsi"/>
          <w:b/>
        </w:rPr>
      </w:pPr>
    </w:p>
    <w:p w14:paraId="6FF4A10E" w14:textId="16D386DB" w:rsidR="00157D48" w:rsidRDefault="00157D48" w:rsidP="00E45A4C">
      <w:pPr>
        <w:ind w:left="-851"/>
        <w:rPr>
          <w:rFonts w:asciiTheme="minorHAnsi" w:hAnsiTheme="minorHAnsi" w:cstheme="minorHAnsi"/>
          <w:b/>
        </w:rPr>
      </w:pPr>
    </w:p>
    <w:p w14:paraId="4BE94145" w14:textId="4E79D95E" w:rsidR="00157D48" w:rsidRDefault="00157D48" w:rsidP="00E45A4C">
      <w:pPr>
        <w:ind w:left="-851"/>
        <w:rPr>
          <w:rFonts w:asciiTheme="minorHAnsi" w:hAnsiTheme="minorHAnsi" w:cstheme="minorHAnsi"/>
          <w:b/>
        </w:rPr>
      </w:pPr>
    </w:p>
    <w:p w14:paraId="3394DB2B" w14:textId="70A8C94D" w:rsidR="00157D48" w:rsidRDefault="00157D48" w:rsidP="00E45A4C">
      <w:pPr>
        <w:ind w:left="-851"/>
        <w:rPr>
          <w:rFonts w:asciiTheme="minorHAnsi" w:hAnsiTheme="minorHAnsi" w:cstheme="minorHAnsi"/>
          <w:b/>
        </w:rPr>
      </w:pPr>
    </w:p>
    <w:p w14:paraId="163F7028" w14:textId="1ABE78A3" w:rsidR="00157D48" w:rsidRDefault="00157D48" w:rsidP="00E45A4C">
      <w:pPr>
        <w:ind w:left="-851"/>
        <w:rPr>
          <w:rFonts w:asciiTheme="minorHAnsi" w:hAnsiTheme="minorHAnsi" w:cstheme="minorHAnsi"/>
          <w:b/>
        </w:rPr>
      </w:pPr>
    </w:p>
    <w:p w14:paraId="5C2352E0" w14:textId="77777777" w:rsidR="00157D48" w:rsidRPr="0064744C" w:rsidRDefault="00157D48" w:rsidP="00157D48">
      <w:pPr>
        <w:rPr>
          <w:rFonts w:asciiTheme="minorHAnsi" w:hAnsiTheme="minorHAnsi" w:cstheme="minorHAnsi"/>
          <w:b/>
        </w:rPr>
      </w:pPr>
    </w:p>
    <w:p w14:paraId="0923F528" w14:textId="03DBDEE5" w:rsidR="00157D48" w:rsidRPr="00157D48" w:rsidRDefault="00157D48" w:rsidP="00E45A4C">
      <w:pPr>
        <w:ind w:left="-851"/>
        <w:rPr>
          <w:rFonts w:ascii="Arial" w:hAnsi="Arial" w:cs="Arial"/>
          <w:b/>
          <w:sz w:val="28"/>
          <w:szCs w:val="28"/>
        </w:rPr>
      </w:pPr>
      <w:r w:rsidRPr="00157D48">
        <w:rPr>
          <w:rFonts w:ascii="Arial" w:hAnsi="Arial" w:cs="Arial"/>
          <w:b/>
          <w:sz w:val="28"/>
          <w:szCs w:val="28"/>
        </w:rPr>
        <w:t>ANNEXURE</w:t>
      </w:r>
      <w:r w:rsidR="00BF6FC3" w:rsidRPr="00157D48">
        <w:rPr>
          <w:rFonts w:ascii="Arial" w:hAnsi="Arial" w:cs="Arial"/>
          <w:b/>
          <w:sz w:val="28"/>
          <w:szCs w:val="28"/>
        </w:rPr>
        <w:t xml:space="preserve"> A</w:t>
      </w:r>
      <w:r w:rsidRPr="00157D48">
        <w:rPr>
          <w:rFonts w:ascii="Arial" w:hAnsi="Arial" w:cs="Arial"/>
          <w:b/>
          <w:sz w:val="28"/>
          <w:szCs w:val="28"/>
        </w:rPr>
        <w:t xml:space="preserve">: </w:t>
      </w:r>
      <w:r w:rsidR="00150914">
        <w:rPr>
          <w:rFonts w:ascii="Arial" w:hAnsi="Arial" w:cs="Arial"/>
          <w:b/>
          <w:sz w:val="28"/>
          <w:szCs w:val="28"/>
        </w:rPr>
        <w:t xml:space="preserve">TEMPLATE FOR </w:t>
      </w:r>
      <w:r w:rsidRPr="00157D48">
        <w:rPr>
          <w:rFonts w:ascii="Arial" w:hAnsi="Arial" w:cs="Arial"/>
          <w:b/>
          <w:sz w:val="28"/>
          <w:szCs w:val="28"/>
        </w:rPr>
        <w:t>PRICING SCHEDULE</w:t>
      </w:r>
    </w:p>
    <w:p w14:paraId="0AC677D8" w14:textId="2502B802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7459DCC5" w14:textId="4DBE3E9A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A.1 Fixed pricing </w:t>
      </w:r>
    </w:p>
    <w:tbl>
      <w:tblPr>
        <w:tblW w:w="0" w:type="auto"/>
        <w:tblInd w:w="-858" w:type="dxa"/>
        <w:tblLook w:val="04A0" w:firstRow="1" w:lastRow="0" w:firstColumn="1" w:lastColumn="0" w:noHBand="0" w:noVBand="1"/>
      </w:tblPr>
      <w:tblGrid>
        <w:gridCol w:w="2602"/>
        <w:gridCol w:w="2019"/>
        <w:gridCol w:w="1362"/>
        <w:gridCol w:w="1133"/>
        <w:gridCol w:w="1183"/>
        <w:gridCol w:w="887"/>
        <w:gridCol w:w="876"/>
      </w:tblGrid>
      <w:tr w:rsidR="002654EC" w:rsidRPr="00157D48" w14:paraId="291A679E" w14:textId="77777777" w:rsidTr="00157D48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E3DD58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66AF5AE6" w14:textId="77777777" w:rsidR="00157D48" w:rsidRPr="00157D48" w:rsidRDefault="00157D4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03F12E7" w14:textId="77777777" w:rsidR="00157D48" w:rsidRPr="00157D48" w:rsidRDefault="00157D4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3EC51098" w14:textId="77777777" w:rsidR="00157D48" w:rsidRPr="00157D48" w:rsidRDefault="00157D4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2</w:t>
            </w:r>
          </w:p>
        </w:tc>
      </w:tr>
      <w:tr w:rsidR="002654EC" w:rsidRPr="00157D48" w14:paraId="0795869C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05EE6A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98466D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D2AF6C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Monthly Cost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A08466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Once of Cost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03FF71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6B6958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Monthly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B51FE5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Once of Cost</w:t>
            </w:r>
          </w:p>
        </w:tc>
      </w:tr>
      <w:tr w:rsidR="002654EC" w:rsidRPr="00157D48" w14:paraId="1436F8ED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59D02A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Fixed Pricing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693854B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6D6445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AC4C42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3F66BB9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8F79D8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41FA96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1FB69E66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6AED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Project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BCDF" w14:textId="77777777" w:rsidR="00157D48" w:rsidRPr="00157D48" w:rsidRDefault="00157D48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8863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FB7C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7C64" w14:textId="77777777" w:rsidR="00157D48" w:rsidRPr="00157D48" w:rsidRDefault="00157D48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F8F2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35FB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33349157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7C15" w14:textId="77777777" w:rsidR="00157D48" w:rsidRPr="00157D48" w:rsidRDefault="00157D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34E7">
              <w:rPr>
                <w:rFonts w:ascii="Arial" w:hAnsi="Arial" w:cs="Arial"/>
                <w:color w:val="000000"/>
                <w:sz w:val="18"/>
                <w:szCs w:val="18"/>
              </w:rPr>
              <w:t>Online Career Guidance Portal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00FB" w14:textId="77777777" w:rsidR="00157D48" w:rsidRPr="00157D48" w:rsidRDefault="00157D48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5E5F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3D66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588E" w14:textId="77777777" w:rsidR="00157D48" w:rsidRPr="00157D48" w:rsidRDefault="00157D48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2C02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1C33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46FBD010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89505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Support and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8F32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5BB8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5146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C373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C99F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D778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6CBAAD80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DBDD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9643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4E2C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D2E9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2830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7082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1879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15521008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F5A5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9560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8D4A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552E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A4F1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AC94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B3B5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3EB64E5F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DBE41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71B2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8857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40CD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F874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36E8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4808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70559BB1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968E7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5050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0A92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401B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2712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C086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8621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03756C9A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2D14F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8EDA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26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0DA7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B78E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8E09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EC1A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4733F4F6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0A8A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2B9F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4449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6FFA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79ED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4419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6C77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7B31480E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95224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0193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DB8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831A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4C52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B164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2DBB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00294EF3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3B38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B02F" w14:textId="77777777" w:rsidR="00157D48" w:rsidRPr="00157D48" w:rsidRDefault="00157D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 (monthly)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B092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1D3C568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EC04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2900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498ACC8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6FB9536A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6F08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6CF0" w14:textId="77777777" w:rsidR="00157D48" w:rsidRPr="00157D48" w:rsidRDefault="00157D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 (once off)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6C5EBAF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70C5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E106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7568A83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7A36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526766F0" w14:textId="77777777" w:rsidTr="00157D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F5A1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FF86" w14:textId="77777777" w:rsidR="00157D48" w:rsidRPr="00157D48" w:rsidRDefault="00157D4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Yearly Cost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8FF3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0FB4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4F99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522952D7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F487" w14:textId="77777777" w:rsidR="00157D48" w:rsidRPr="00157D48" w:rsidRDefault="00157D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DC19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8AFD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F8EE" w14:textId="77777777" w:rsidR="00157D48" w:rsidRPr="00157D48" w:rsidRDefault="00157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A751" w14:textId="77777777" w:rsidR="00157D48" w:rsidRPr="00157D48" w:rsidRDefault="00157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94C8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AC00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4EC" w:rsidRPr="00157D48" w14:paraId="1ADB3D78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EFF4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220E" w14:textId="77777777" w:rsidR="00157D48" w:rsidRPr="00157D48" w:rsidRDefault="00157D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Cost for 2 years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458B1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54EC" w:rsidRPr="00157D48" w14:paraId="06FC533F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DCCA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140F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8C1E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40BB" w14:textId="77777777" w:rsidR="00157D48" w:rsidRPr="00157D48" w:rsidRDefault="00157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F3B7" w14:textId="77777777" w:rsidR="00157D48" w:rsidRPr="00157D48" w:rsidRDefault="00157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8CA5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75A1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4EC" w:rsidRPr="00157D48" w14:paraId="06E01DFD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3C61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Notes: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A52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A7C2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B3F1" w14:textId="77777777" w:rsidR="00157D48" w:rsidRPr="00157D48" w:rsidRDefault="00157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EC6" w14:textId="77777777" w:rsidR="00157D48" w:rsidRPr="00157D48" w:rsidRDefault="00157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0A94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8F89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4EC" w:rsidRPr="00157D48" w14:paraId="20FEDA10" w14:textId="77777777" w:rsidTr="00157D48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349F" w14:textId="1BFB1A0C" w:rsidR="00157D48" w:rsidRPr="00157D48" w:rsidRDefault="00157D48" w:rsidP="00157D4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 xml:space="preserve">This pricing schedule is a summary </w:t>
            </w:r>
            <w:r w:rsidR="002654EC">
              <w:rPr>
                <w:rFonts w:ascii="Arial" w:hAnsi="Arial" w:cs="Arial"/>
                <w:color w:val="000000"/>
                <w:sz w:val="18"/>
                <w:szCs w:val="18"/>
              </w:rPr>
              <w:t xml:space="preserve">sheet </w:t>
            </w:r>
            <w:proofErr w:type="gramStart"/>
            <w:r w:rsidR="002654EC">
              <w:rPr>
                <w:rFonts w:ascii="Arial" w:hAnsi="Arial" w:cs="Arial"/>
                <w:color w:val="000000"/>
                <w:sz w:val="18"/>
                <w:szCs w:val="18"/>
              </w:rPr>
              <w:t xml:space="preserve">for </w:t>
            </w: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 xml:space="preserve"> pricing</w:t>
            </w:r>
            <w:proofErr w:type="gramEnd"/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the differen</w:t>
            </w:r>
            <w:r w:rsidR="002654E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categories based on the specifications contained in the TOR.</w:t>
            </w:r>
            <w:r w:rsidR="002654EC">
              <w:rPr>
                <w:rFonts w:ascii="Arial" w:hAnsi="Arial" w:cs="Arial"/>
                <w:color w:val="000000"/>
                <w:sz w:val="18"/>
                <w:szCs w:val="18"/>
              </w:rPr>
              <w:t xml:space="preserve"> (To be populated by provider)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9D12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5ED4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4EC" w:rsidRPr="00157D48" w14:paraId="0B0FCB75" w14:textId="77777777" w:rsidTr="00157D48">
        <w:trPr>
          <w:trHeight w:val="2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104" w14:textId="1E437C94" w:rsidR="00157D48" w:rsidRPr="00157D48" w:rsidRDefault="00157D48" w:rsidP="00157D4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Increases/Decreases in pricing year on year must worked into the schedule</w:t>
            </w:r>
            <w:r w:rsidR="002654E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C20C" w14:textId="77777777" w:rsidR="00157D48" w:rsidRPr="00157D48" w:rsidRDefault="00157D48" w:rsidP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4044" w14:textId="77777777" w:rsidR="00157D48" w:rsidRPr="00157D48" w:rsidRDefault="00157D48" w:rsidP="00157D4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5ED8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851E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D48" w:rsidRPr="00157D48" w14:paraId="4749996D" w14:textId="77777777" w:rsidTr="00157D48">
        <w:trPr>
          <w:trHeight w:val="2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0F35" w14:textId="77777777" w:rsidR="00157D48" w:rsidRPr="00157D48" w:rsidRDefault="00157D48" w:rsidP="00157D4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 xml:space="preserve"> pricing must be included in the pricing schedule as we need to get </w:t>
            </w:r>
            <w:proofErr w:type="gramStart"/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 xml:space="preserve"> as detailed pricing schedule over the term of the contract.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5DF0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654EC" w:rsidRPr="00157D48" w14:paraId="27C00455" w14:textId="77777777" w:rsidTr="00157D48">
        <w:trPr>
          <w:trHeight w:val="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D13F" w14:textId="0B22F4FC" w:rsidR="00157D48" w:rsidRPr="00157D48" w:rsidRDefault="00157D48" w:rsidP="00157D4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 xml:space="preserve">Pricing schedules used for determining the Fixed pricing must be included with the proposal (where </w:t>
            </w:r>
            <w:r w:rsidR="0039521C">
              <w:rPr>
                <w:rFonts w:ascii="Arial" w:hAnsi="Arial" w:cs="Arial"/>
                <w:color w:val="000000"/>
                <w:sz w:val="18"/>
                <w:szCs w:val="18"/>
              </w:rPr>
              <w:t>applicable</w:t>
            </w: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583F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3430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4EC" w:rsidRPr="00157D48" w14:paraId="664B6557" w14:textId="77777777" w:rsidTr="00157D4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0421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11E6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68F7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F5A" w14:textId="77777777" w:rsidR="00157D48" w:rsidRPr="00157D48" w:rsidRDefault="00157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0E72" w14:textId="77777777" w:rsidR="00157D48" w:rsidRPr="00157D48" w:rsidRDefault="00157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0194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869F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D599CA" w14:textId="77777777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39A57951" w14:textId="77777777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5A480B69" w14:textId="0945A458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4FBE6862" w14:textId="56B75C14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53545B5C" w14:textId="6641A812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7FD99799" w14:textId="5999B959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79687367" w14:textId="37204216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6B940FA5" w14:textId="41F084A5" w:rsidR="00157D48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A.2: Variable pricing </w:t>
      </w: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282"/>
        <w:gridCol w:w="1233"/>
        <w:gridCol w:w="1106"/>
        <w:gridCol w:w="843"/>
        <w:gridCol w:w="1081"/>
        <w:gridCol w:w="545"/>
      </w:tblGrid>
      <w:tr w:rsidR="00157D48" w:rsidRPr="00157D48" w14:paraId="503969DA" w14:textId="77777777" w:rsidTr="00150914">
        <w:trPr>
          <w:trHeight w:val="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1493E2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79F461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A11EAF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22D333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0D2B24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No of Units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3CAEDD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Unit Price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0D2343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Billing Period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0E860D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Price</w:t>
            </w:r>
          </w:p>
        </w:tc>
      </w:tr>
      <w:tr w:rsidR="00157D48" w:rsidRPr="00157D48" w14:paraId="4713D1E1" w14:textId="77777777" w:rsidTr="00150914">
        <w:trPr>
          <w:trHeight w:val="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9EB4D3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Senior Developer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BDA51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434332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75B30D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Rate per hour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2C40E" w14:textId="5E4CD7E5" w:rsidR="00157D48" w:rsidRPr="00157D48" w:rsidRDefault="00157D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0807C1" w14:textId="0E386C39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 xml:space="preserve"> R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1E5992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monthly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5F0371" w14:textId="19060282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 xml:space="preserve"> R          </w:t>
            </w:r>
          </w:p>
        </w:tc>
      </w:tr>
      <w:tr w:rsidR="00157D48" w:rsidRPr="00157D48" w14:paraId="288C7E09" w14:textId="77777777" w:rsidTr="00150914">
        <w:trPr>
          <w:trHeight w:val="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6777AF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Junior Developer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675156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A82524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A581D7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Rate per hour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2CB93" w14:textId="4503474E" w:rsidR="00157D48" w:rsidRPr="00157D48" w:rsidRDefault="00157D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F8C8A0" w14:textId="259C8AD2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 xml:space="preserve"> R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3596A3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monthly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E0D65E" w14:textId="169AE389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 xml:space="preserve"> R          </w:t>
            </w:r>
          </w:p>
        </w:tc>
      </w:tr>
      <w:tr w:rsidR="00157D48" w:rsidRPr="00157D48" w14:paraId="293D5106" w14:textId="77777777" w:rsidTr="00150914">
        <w:trPr>
          <w:trHeight w:val="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CBE75A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Project administrator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77377F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98C7C6" w14:textId="77777777" w:rsidR="00157D48" w:rsidRPr="00157D48" w:rsidRDefault="00157D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D4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34B918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Rate per hour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AD901B" w14:textId="29D35062" w:rsidR="00157D48" w:rsidRPr="00157D48" w:rsidRDefault="00157D4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E331A" w14:textId="0186520A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 xml:space="preserve"> R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7B375F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monthly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0829ED" w14:textId="4F17C77D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 xml:space="preserve"> R          </w:t>
            </w:r>
          </w:p>
        </w:tc>
      </w:tr>
      <w:tr w:rsidR="00157D48" w:rsidRPr="00157D48" w14:paraId="064C9A63" w14:textId="77777777" w:rsidTr="00150914">
        <w:trPr>
          <w:trHeight w:val="25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7794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1E31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04D5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40B6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5E15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2EE9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6E0B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E30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D48" w:rsidRPr="00157D48" w14:paraId="109AC09C" w14:textId="77777777" w:rsidTr="00150914">
        <w:trPr>
          <w:trHeight w:val="25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7E5D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8AAD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0755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24B7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5C58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69F8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2C4F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84AC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D48" w:rsidRPr="00157D48" w14:paraId="23A1E1C5" w14:textId="77777777" w:rsidTr="00150914">
        <w:trPr>
          <w:trHeight w:val="2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D98C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7E2A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F4D7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9EF1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5E4A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1573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AB14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F0FD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914" w:rsidRPr="00157D48" w14:paraId="55ECE435" w14:textId="77777777" w:rsidTr="00150914">
        <w:trPr>
          <w:trHeight w:val="26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D4A5E5" w14:textId="5124145F" w:rsidR="00150914" w:rsidRPr="00157D48" w:rsidRDefault="00150914">
            <w:pPr>
              <w:rPr>
                <w:rFonts w:ascii="Arial" w:hAnsi="Arial" w:cs="Arial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This refers to the Category in the Pricing schedule which is linked to the TOR and evaluation requirements</w:t>
            </w:r>
          </w:p>
        </w:tc>
      </w:tr>
      <w:tr w:rsidR="00150914" w:rsidRPr="00157D48" w14:paraId="5116C241" w14:textId="77777777" w:rsidTr="00150914">
        <w:trPr>
          <w:trHeight w:val="26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978C6E" w14:textId="77777777" w:rsidR="00150914" w:rsidRDefault="001509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D48">
              <w:rPr>
                <w:rFonts w:ascii="Arial" w:hAnsi="Arial" w:cs="Arial"/>
                <w:color w:val="000000"/>
                <w:sz w:val="18"/>
                <w:szCs w:val="18"/>
              </w:rPr>
              <w:t>Item shows the items for a specific category for example Hardware, Software, Services or licenses.</w:t>
            </w:r>
          </w:p>
          <w:p w14:paraId="669083A2" w14:textId="0C0F7210" w:rsidR="0039521C" w:rsidRPr="00157D48" w:rsidRDefault="003952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914" w:rsidRPr="00157D48" w14:paraId="0BDB3D72" w14:textId="77777777" w:rsidTr="00150914">
        <w:trPr>
          <w:trHeight w:val="26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D1BA0C" w14:textId="46CB92EC" w:rsidR="00150914" w:rsidRPr="00150914" w:rsidRDefault="00150914" w:rsidP="001509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150914">
              <w:rPr>
                <w:rFonts w:ascii="Arial" w:hAnsi="Arial" w:cs="Arial"/>
                <w:color w:val="000000"/>
                <w:sz w:val="18"/>
                <w:szCs w:val="18"/>
              </w:rPr>
              <w:t>A description of the item</w:t>
            </w:r>
          </w:p>
        </w:tc>
      </w:tr>
      <w:tr w:rsidR="00150914" w:rsidRPr="00157D48" w14:paraId="636B459E" w14:textId="77777777" w:rsidTr="00150914">
        <w:trPr>
          <w:trHeight w:val="190"/>
        </w:trPr>
        <w:tc>
          <w:tcPr>
            <w:tcW w:w="95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7A5C" w14:textId="3FE5A77D" w:rsidR="00150914" w:rsidRPr="00150914" w:rsidRDefault="00150914" w:rsidP="001509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150914">
              <w:rPr>
                <w:rFonts w:ascii="Arial" w:hAnsi="Arial" w:cs="Arial"/>
                <w:color w:val="000000"/>
                <w:sz w:val="18"/>
                <w:szCs w:val="18"/>
              </w:rPr>
              <w:t>A field to provide comments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DDBD" w14:textId="77777777" w:rsidR="00150914" w:rsidRPr="00157D48" w:rsidRDefault="00150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914" w:rsidRPr="00157D48" w14:paraId="17AB5AE0" w14:textId="77777777" w:rsidTr="00150914">
        <w:trPr>
          <w:trHeight w:val="26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E58EFE" w14:textId="5E24DD5F" w:rsidR="00150914" w:rsidRPr="00150914" w:rsidRDefault="00150914" w:rsidP="001509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150914">
              <w:rPr>
                <w:rFonts w:ascii="Arial" w:hAnsi="Arial" w:cs="Arial"/>
                <w:color w:val="000000"/>
                <w:sz w:val="18"/>
                <w:szCs w:val="18"/>
              </w:rPr>
              <w:t>The unit of measurement for a specific line item.</w:t>
            </w:r>
          </w:p>
        </w:tc>
      </w:tr>
      <w:tr w:rsidR="00150914" w:rsidRPr="00157D48" w14:paraId="45B9AD24" w14:textId="77777777" w:rsidTr="00150914">
        <w:trPr>
          <w:trHeight w:val="26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9BEC01" w14:textId="6A2CB2F2" w:rsidR="00150914" w:rsidRPr="00150914" w:rsidRDefault="00150914" w:rsidP="001509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150914">
              <w:rPr>
                <w:rFonts w:ascii="Arial" w:hAnsi="Arial" w:cs="Arial"/>
                <w:color w:val="000000"/>
                <w:sz w:val="18"/>
                <w:szCs w:val="18"/>
              </w:rPr>
              <w:t>Refers to the number of units of the line item.</w:t>
            </w:r>
          </w:p>
        </w:tc>
      </w:tr>
      <w:tr w:rsidR="00150914" w:rsidRPr="00157D48" w14:paraId="2B396E62" w14:textId="77777777" w:rsidTr="00150914">
        <w:trPr>
          <w:trHeight w:val="26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C993D7" w14:textId="4EB5BB41" w:rsidR="00150914" w:rsidRPr="00150914" w:rsidRDefault="00150914" w:rsidP="001509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150914">
              <w:rPr>
                <w:rFonts w:ascii="Arial" w:hAnsi="Arial" w:cs="Arial"/>
                <w:color w:val="000000"/>
                <w:sz w:val="18"/>
                <w:szCs w:val="18"/>
              </w:rPr>
              <w:t>The price per unit per period</w:t>
            </w:r>
          </w:p>
        </w:tc>
      </w:tr>
      <w:tr w:rsidR="00150914" w:rsidRPr="00157D48" w14:paraId="08A3D94E" w14:textId="77777777" w:rsidTr="00150914">
        <w:trPr>
          <w:trHeight w:val="26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470BFD" w14:textId="104E9A45" w:rsidR="00150914" w:rsidRPr="00150914" w:rsidRDefault="00150914" w:rsidP="001509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150914">
              <w:rPr>
                <w:rFonts w:ascii="Arial" w:hAnsi="Arial" w:cs="Arial"/>
                <w:color w:val="000000"/>
                <w:sz w:val="18"/>
                <w:szCs w:val="18"/>
              </w:rPr>
              <w:t xml:space="preserve">This indicates the period of measurement for billing </w:t>
            </w:r>
            <w:proofErr w:type="spellStart"/>
            <w:r w:rsidRPr="00150914">
              <w:rPr>
                <w:rFonts w:ascii="Arial" w:hAnsi="Arial" w:cs="Arial"/>
                <w:color w:val="000000"/>
                <w:sz w:val="18"/>
                <w:szCs w:val="18"/>
              </w:rPr>
              <w:t>eg</w:t>
            </w:r>
            <w:proofErr w:type="spellEnd"/>
            <w:r w:rsidRPr="00150914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150914">
              <w:rPr>
                <w:rFonts w:ascii="Arial" w:hAnsi="Arial" w:cs="Arial"/>
                <w:color w:val="000000"/>
                <w:sz w:val="18"/>
                <w:szCs w:val="18"/>
              </w:rPr>
              <w:t>per</w:t>
            </w:r>
            <w:proofErr w:type="gramEnd"/>
            <w:r w:rsidRPr="00150914">
              <w:rPr>
                <w:rFonts w:ascii="Arial" w:hAnsi="Arial" w:cs="Arial"/>
                <w:color w:val="000000"/>
                <w:sz w:val="18"/>
                <w:szCs w:val="18"/>
              </w:rPr>
              <w:t xml:space="preserve"> month.</w:t>
            </w:r>
          </w:p>
        </w:tc>
      </w:tr>
      <w:tr w:rsidR="00157D48" w:rsidRPr="00157D48" w14:paraId="7732FB7C" w14:textId="77777777" w:rsidTr="00150914">
        <w:trPr>
          <w:trHeight w:val="260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4A7F" w14:textId="77777777" w:rsidR="00157D48" w:rsidRPr="00150914" w:rsidRDefault="00157D48" w:rsidP="0015091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914">
              <w:rPr>
                <w:rFonts w:ascii="Arial" w:hAnsi="Arial" w:cs="Arial"/>
                <w:color w:val="000000"/>
                <w:sz w:val="18"/>
                <w:szCs w:val="18"/>
              </w:rPr>
              <w:t>The price per line item is calculated by (No of Units * Unit Price) = Price per period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B6B7" w14:textId="77777777" w:rsidR="00157D48" w:rsidRPr="00157D48" w:rsidRDefault="00157D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5662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C785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EB97" w14:textId="77777777" w:rsidR="00157D48" w:rsidRPr="00157D48" w:rsidRDefault="00157D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373E2" w14:textId="77777777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7ECEE643" w14:textId="77777777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464E747D" w14:textId="431D7726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5C70B209" w14:textId="6A6AFD2D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257F957F" w14:textId="2A96DD10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78AB83EE" w14:textId="66F1287C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4CAB13F5" w14:textId="5A2981F5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056B79AF" w14:textId="0727F4B6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22E39E32" w14:textId="1138A0DC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447FD058" w14:textId="76689130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2496DABF" w14:textId="4A52920D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5CB9CD32" w14:textId="5F01D426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64349F9A" w14:textId="51DBC311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76D74122" w14:textId="3AEAAD03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57FC2913" w14:textId="7FC0A7B3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1CEE6A27" w14:textId="77777777" w:rsidR="00150914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4EE25554" w14:textId="77777777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2FE92527" w14:textId="77777777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0C502731" w14:textId="77777777" w:rsidR="00157D48" w:rsidRDefault="00157D48" w:rsidP="00E45A4C">
      <w:pPr>
        <w:ind w:left="-851"/>
        <w:rPr>
          <w:rFonts w:ascii="Arial" w:hAnsi="Arial" w:cs="Arial"/>
          <w:b/>
          <w:sz w:val="22"/>
          <w:szCs w:val="22"/>
        </w:rPr>
      </w:pPr>
    </w:p>
    <w:p w14:paraId="71A34CD3" w14:textId="7E983328" w:rsidR="00BF6FC3" w:rsidRPr="00A711B9" w:rsidRDefault="00150914" w:rsidP="00E45A4C">
      <w:pPr>
        <w:ind w:lef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ANNEXURE B: </w:t>
      </w:r>
      <w:r w:rsidR="00BF6FC3" w:rsidRPr="00A711B9">
        <w:rPr>
          <w:rFonts w:ascii="Arial" w:hAnsi="Arial" w:cs="Arial"/>
          <w:b/>
          <w:sz w:val="22"/>
          <w:szCs w:val="22"/>
        </w:rPr>
        <w:t xml:space="preserve">CONTACT DETAILS </w:t>
      </w:r>
    </w:p>
    <w:p w14:paraId="7E9BD391" w14:textId="3B106480" w:rsidR="003C7F61" w:rsidRPr="00A711B9" w:rsidRDefault="003C7F61" w:rsidP="00502C59">
      <w:pPr>
        <w:ind w:left="-567"/>
        <w:rPr>
          <w:rFonts w:ascii="Arial" w:hAnsi="Arial" w:cs="Arial"/>
          <w:b/>
          <w:sz w:val="22"/>
          <w:szCs w:val="22"/>
        </w:rPr>
      </w:pPr>
    </w:p>
    <w:tbl>
      <w:tblPr>
        <w:tblW w:w="1067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410"/>
        <w:gridCol w:w="2268"/>
        <w:gridCol w:w="3402"/>
      </w:tblGrid>
      <w:tr w:rsidR="003C7F61" w:rsidRPr="00A711B9" w14:paraId="27C67583" w14:textId="77777777" w:rsidTr="0064744C">
        <w:trPr>
          <w:trHeight w:val="270"/>
        </w:trPr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23519074" w14:textId="6AA681E7" w:rsidR="003C7F61" w:rsidRPr="00573976" w:rsidRDefault="00D071D5" w:rsidP="00E61037">
            <w:pPr>
              <w:pStyle w:val="TableParagraph"/>
              <w:spacing w:after="240"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573976">
              <w:rPr>
                <w:b/>
                <w:sz w:val="20"/>
                <w:szCs w:val="20"/>
              </w:rPr>
              <w:t>Head Office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1F768E" w14:textId="77777777" w:rsidR="003C7F61" w:rsidRPr="00573976" w:rsidRDefault="003C7F61" w:rsidP="00E61037">
            <w:pPr>
              <w:pStyle w:val="TableParagraph"/>
              <w:spacing w:after="240" w:line="276" w:lineRule="auto"/>
              <w:jc w:val="left"/>
              <w:rPr>
                <w:b/>
                <w:sz w:val="20"/>
                <w:szCs w:val="20"/>
              </w:rPr>
            </w:pPr>
            <w:r w:rsidRPr="00573976">
              <w:rPr>
                <w:b/>
                <w:sz w:val="20"/>
                <w:szCs w:val="20"/>
              </w:rPr>
              <w:t>Contact Person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113D2D8" w14:textId="77777777" w:rsidR="003C7F61" w:rsidRPr="00573976" w:rsidRDefault="003C7F61" w:rsidP="00E61037">
            <w:pPr>
              <w:pStyle w:val="TableParagraph"/>
              <w:spacing w:after="240" w:line="276" w:lineRule="auto"/>
              <w:jc w:val="left"/>
              <w:rPr>
                <w:b/>
                <w:sz w:val="20"/>
                <w:szCs w:val="20"/>
              </w:rPr>
            </w:pPr>
            <w:r w:rsidRPr="00573976">
              <w:rPr>
                <w:b/>
                <w:sz w:val="20"/>
                <w:szCs w:val="20"/>
              </w:rPr>
              <w:t>Contact Number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8C7739" w14:textId="236DD2AC" w:rsidR="003C7F61" w:rsidRPr="00573976" w:rsidRDefault="003C7F61" w:rsidP="004042D4">
            <w:pPr>
              <w:pStyle w:val="TableParagraph"/>
              <w:spacing w:after="240" w:line="276" w:lineRule="auto"/>
              <w:ind w:left="0"/>
              <w:jc w:val="left"/>
              <w:rPr>
                <w:b/>
                <w:sz w:val="20"/>
                <w:szCs w:val="20"/>
              </w:rPr>
            </w:pPr>
            <w:r w:rsidRPr="00573976">
              <w:rPr>
                <w:b/>
                <w:sz w:val="20"/>
                <w:szCs w:val="20"/>
              </w:rPr>
              <w:t>E-mail</w:t>
            </w:r>
          </w:p>
        </w:tc>
      </w:tr>
      <w:tr w:rsidR="003C7F61" w:rsidRPr="00A711B9" w14:paraId="1CBB622A" w14:textId="77777777" w:rsidTr="0064744C">
        <w:trPr>
          <w:trHeight w:val="262"/>
        </w:trPr>
        <w:tc>
          <w:tcPr>
            <w:tcW w:w="2592" w:type="dxa"/>
          </w:tcPr>
          <w:p w14:paraId="0396F817" w14:textId="1938D09E" w:rsidR="003C7F61" w:rsidRPr="00573976" w:rsidRDefault="0064744C" w:rsidP="007113A0">
            <w:pPr>
              <w:pStyle w:val="TableParagraph"/>
              <w:spacing w:before="0" w:line="276" w:lineRule="auto"/>
              <w:ind w:left="141" w:right="466"/>
              <w:jc w:val="both"/>
              <w:rPr>
                <w:sz w:val="20"/>
                <w:szCs w:val="20"/>
              </w:rPr>
            </w:pPr>
            <w:r w:rsidRPr="00573976">
              <w:rPr>
                <w:sz w:val="20"/>
                <w:szCs w:val="20"/>
              </w:rPr>
              <w:t>W&amp;RSETA, Centurion</w:t>
            </w:r>
          </w:p>
        </w:tc>
        <w:tc>
          <w:tcPr>
            <w:tcW w:w="2410" w:type="dxa"/>
          </w:tcPr>
          <w:p w14:paraId="51B82CA2" w14:textId="4CE04AD5" w:rsidR="003C7F61" w:rsidRPr="00573976" w:rsidRDefault="0064744C" w:rsidP="0064744C">
            <w:pPr>
              <w:pStyle w:val="TableParagraph"/>
              <w:spacing w:before="0" w:line="276" w:lineRule="auto"/>
              <w:ind w:left="0"/>
              <w:jc w:val="both"/>
              <w:rPr>
                <w:sz w:val="20"/>
                <w:szCs w:val="20"/>
              </w:rPr>
            </w:pPr>
            <w:r w:rsidRPr="00573976">
              <w:rPr>
                <w:sz w:val="20"/>
                <w:szCs w:val="20"/>
              </w:rPr>
              <w:t>Thozamile Thusani</w:t>
            </w:r>
          </w:p>
        </w:tc>
        <w:tc>
          <w:tcPr>
            <w:tcW w:w="2268" w:type="dxa"/>
          </w:tcPr>
          <w:p w14:paraId="219533BC" w14:textId="4D573C9F" w:rsidR="003C7F61" w:rsidRPr="00573976" w:rsidRDefault="0064744C" w:rsidP="007113A0">
            <w:pPr>
              <w:pStyle w:val="TableParagraph"/>
              <w:spacing w:before="0" w:line="276" w:lineRule="auto"/>
              <w:ind w:firstLine="109"/>
              <w:jc w:val="both"/>
              <w:rPr>
                <w:sz w:val="20"/>
                <w:szCs w:val="20"/>
              </w:rPr>
            </w:pPr>
            <w:r w:rsidRPr="00573976">
              <w:rPr>
                <w:sz w:val="20"/>
                <w:szCs w:val="20"/>
              </w:rPr>
              <w:t>012 622 9586</w:t>
            </w:r>
          </w:p>
        </w:tc>
        <w:tc>
          <w:tcPr>
            <w:tcW w:w="3402" w:type="dxa"/>
          </w:tcPr>
          <w:p w14:paraId="73EE6C3D" w14:textId="40A62D38" w:rsidR="003C7F61" w:rsidRPr="00573976" w:rsidRDefault="009A331E" w:rsidP="0064744C">
            <w:pPr>
              <w:pStyle w:val="TableParagraph"/>
              <w:spacing w:before="0" w:line="276" w:lineRule="auto"/>
              <w:ind w:right="36" w:firstLine="107"/>
              <w:jc w:val="both"/>
              <w:rPr>
                <w:sz w:val="20"/>
                <w:szCs w:val="20"/>
              </w:rPr>
            </w:pPr>
            <w:hyperlink r:id="rId14" w:history="1">
              <w:r w:rsidR="0064744C" w:rsidRPr="00573976">
                <w:rPr>
                  <w:rStyle w:val="Hyperlink"/>
                  <w:sz w:val="20"/>
                  <w:szCs w:val="20"/>
                </w:rPr>
                <w:t>tthusani@wrseta.org.za</w:t>
              </w:r>
            </w:hyperlink>
          </w:p>
        </w:tc>
      </w:tr>
    </w:tbl>
    <w:p w14:paraId="7EEC6208" w14:textId="77777777" w:rsidR="003C7F61" w:rsidRPr="00A711B9" w:rsidRDefault="003C7F61" w:rsidP="00502C59">
      <w:pPr>
        <w:ind w:left="-567"/>
        <w:rPr>
          <w:rFonts w:ascii="Arial" w:hAnsi="Arial" w:cs="Arial"/>
          <w:b/>
          <w:sz w:val="22"/>
          <w:szCs w:val="22"/>
        </w:rPr>
      </w:pPr>
    </w:p>
    <w:p w14:paraId="2A213DDA" w14:textId="77777777" w:rsidR="00BF6FC3" w:rsidRPr="00A711B9" w:rsidRDefault="00BF6FC3" w:rsidP="00E508E7">
      <w:pPr>
        <w:rPr>
          <w:rFonts w:ascii="Arial" w:hAnsi="Arial" w:cs="Arial"/>
          <w:b/>
          <w:sz w:val="22"/>
          <w:szCs w:val="22"/>
        </w:rPr>
      </w:pPr>
    </w:p>
    <w:sectPr w:rsidR="00BF6FC3" w:rsidRPr="00A711B9" w:rsidSect="005408B1">
      <w:headerReference w:type="default" r:id="rId15"/>
      <w:footerReference w:type="default" r:id="rId16"/>
      <w:pgSz w:w="12240" w:h="15840"/>
      <w:pgMar w:top="1440" w:right="1183" w:bottom="1440" w:left="184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11BE4" w14:textId="77777777" w:rsidR="009A331E" w:rsidRDefault="009A331E">
      <w:r>
        <w:separator/>
      </w:r>
    </w:p>
  </w:endnote>
  <w:endnote w:type="continuationSeparator" w:id="0">
    <w:p w14:paraId="4216ABEF" w14:textId="77777777" w:rsidR="009A331E" w:rsidRDefault="009A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/>
        <w:sz w:val="22"/>
        <w:szCs w:val="20"/>
        <w:lang w:val="en-AU"/>
      </w:rPr>
      <w:id w:val="3331965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/>
            <w:sz w:val="22"/>
            <w:szCs w:val="20"/>
            <w:lang w:val="en-AU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12648B" w14:textId="5230F70C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right"/>
              <w:rPr>
                <w:rFonts w:ascii="Tahoma" w:hAnsi="Tahoma"/>
                <w:sz w:val="22"/>
                <w:szCs w:val="20"/>
                <w:lang w:val="en-AU"/>
              </w:rPr>
            </w:pPr>
          </w:p>
          <w:tbl>
            <w:tblPr>
              <w:tblW w:w="9385" w:type="dxa"/>
              <w:tblInd w:w="-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000" w:firstRow="0" w:lastRow="0" w:firstColumn="0" w:lastColumn="0" w:noHBand="0" w:noVBand="0"/>
            </w:tblPr>
            <w:tblGrid>
              <w:gridCol w:w="1844"/>
              <w:gridCol w:w="4706"/>
              <w:gridCol w:w="2835"/>
            </w:tblGrid>
            <w:tr w:rsidR="00072925" w:rsidRPr="005A1643" w14:paraId="50391132" w14:textId="77777777" w:rsidTr="005A1643">
              <w:tc>
                <w:tcPr>
                  <w:tcW w:w="1844" w:type="dxa"/>
                  <w:shd w:val="clear" w:color="auto" w:fill="E0E0E0"/>
                </w:tcPr>
                <w:p w14:paraId="07A8001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Document Name: </w:t>
                  </w:r>
                </w:p>
              </w:tc>
              <w:tc>
                <w:tcPr>
                  <w:tcW w:w="4706" w:type="dxa"/>
                  <w:shd w:val="clear" w:color="auto" w:fill="E0E0E0"/>
                </w:tcPr>
                <w:p w14:paraId="531832CB" w14:textId="75D4BC47" w:rsidR="00072925" w:rsidRPr="005A1643" w:rsidRDefault="00B7107F" w:rsidP="005A1643">
                  <w:pPr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B7107F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FOM_RGN_</w:t>
                  </w:r>
                  <w:r w:rsidR="004D64E0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026_ Non-PIVOTAL DG 20/21 Application Form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E0E0E0"/>
                </w:tcPr>
                <w:p w14:paraId="626177AD" w14:textId="1904B554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 xml:space="preserve">Next Review Date: </w:t>
                  </w:r>
                  <w:r w:rsidR="004D64E0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10/12/2021</w:t>
                  </w:r>
                </w:p>
              </w:tc>
            </w:tr>
            <w:tr w:rsidR="00072925" w:rsidRPr="005A1643" w14:paraId="789AA4C4" w14:textId="77777777" w:rsidTr="005A1643">
              <w:trPr>
                <w:trHeight w:val="128"/>
              </w:trPr>
              <w:tc>
                <w:tcPr>
                  <w:tcW w:w="1844" w:type="dxa"/>
                  <w:vMerge w:val="restart"/>
                  <w:shd w:val="clear" w:color="auto" w:fill="E0E0E0"/>
                </w:tcPr>
                <w:p w14:paraId="385593D7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  <w:t>Version Control</w:t>
                  </w:r>
                </w:p>
              </w:tc>
              <w:tc>
                <w:tcPr>
                  <w:tcW w:w="4706" w:type="dxa"/>
                  <w:shd w:val="clear" w:color="auto" w:fill="E0E0E0"/>
                </w:tcPr>
                <w:p w14:paraId="46156F6E" w14:textId="7454175B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Created:</w:t>
                  </w:r>
                  <w:r w:rsidR="00B7107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1</w:t>
                  </w:r>
                  <w:r w:rsidR="00E45A4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0</w:t>
                  </w:r>
                  <w:r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/1</w:t>
                  </w:r>
                  <w:r w:rsidR="00E45A4C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2</w:t>
                  </w:r>
                  <w:r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/20</w:t>
                  </w:r>
                  <w:r w:rsidR="00B7107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20</w:t>
                  </w: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14:paraId="3F609E0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02E58E28" w14:textId="77777777" w:rsidTr="005A1643">
              <w:trPr>
                <w:trHeight w:val="125"/>
              </w:trPr>
              <w:tc>
                <w:tcPr>
                  <w:tcW w:w="1844" w:type="dxa"/>
                  <w:vMerge/>
                  <w:shd w:val="clear" w:color="auto" w:fill="E0E0E0"/>
                </w:tcPr>
                <w:p w14:paraId="5FAFDE93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4706" w:type="dxa"/>
                  <w:shd w:val="clear" w:color="auto" w:fill="E0E0E0"/>
                </w:tcPr>
                <w:p w14:paraId="78FA927A" w14:textId="3BFA8695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Approved:</w:t>
                  </w:r>
                  <w:r w:rsidR="004D64E0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14:paraId="3FD253CC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56FDACC4" w14:textId="77777777" w:rsidTr="005A1643">
              <w:trPr>
                <w:trHeight w:val="125"/>
              </w:trPr>
              <w:tc>
                <w:tcPr>
                  <w:tcW w:w="1844" w:type="dxa"/>
                  <w:vMerge/>
                  <w:shd w:val="clear" w:color="auto" w:fill="E0E0E0"/>
                </w:tcPr>
                <w:p w14:paraId="3B8B4E3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4706" w:type="dxa"/>
                  <w:shd w:val="clear" w:color="auto" w:fill="E0E0E0"/>
                </w:tcPr>
                <w:p w14:paraId="6A44DBAA" w14:textId="4D28085C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  <w:r w:rsidRPr="005A1643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 xml:space="preserve">Reviewed: </w:t>
                  </w:r>
                  <w:r w:rsidR="00B7107F"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  <w:t>n/a</w:t>
                  </w: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14:paraId="6EABFC5F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  <w:tr w:rsidR="00072925" w:rsidRPr="005A1643" w14:paraId="39E5A0DF" w14:textId="77777777" w:rsidTr="005A1643">
              <w:trPr>
                <w:trHeight w:val="125"/>
              </w:trPr>
              <w:tc>
                <w:tcPr>
                  <w:tcW w:w="1844" w:type="dxa"/>
                  <w:vMerge/>
                  <w:shd w:val="clear" w:color="auto" w:fill="E0E0E0"/>
                </w:tcPr>
                <w:p w14:paraId="5CD9B68A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4706" w:type="dxa"/>
                  <w:shd w:val="clear" w:color="auto" w:fill="E0E0E0"/>
                </w:tcPr>
                <w:p w14:paraId="273CB615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napToGrid w:val="0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E0E0E0"/>
                </w:tcPr>
                <w:p w14:paraId="5F221752" w14:textId="77777777" w:rsidR="00072925" w:rsidRPr="005A1643" w:rsidRDefault="00072925" w:rsidP="005A1643">
                  <w:pPr>
                    <w:jc w:val="both"/>
                    <w:rPr>
                      <w:rFonts w:ascii="Tahoma" w:hAnsi="Tahoma"/>
                      <w:sz w:val="16"/>
                      <w:shd w:val="clear" w:color="auto" w:fill="E6E6E6"/>
                      <w:lang w:val="en-US"/>
                    </w:rPr>
                  </w:pPr>
                </w:p>
              </w:tc>
            </w:tr>
          </w:tbl>
          <w:p w14:paraId="39595D0F" w14:textId="48458E5F" w:rsidR="00072925" w:rsidRPr="005A1643" w:rsidRDefault="00072925" w:rsidP="005A1643">
            <w:pPr>
              <w:tabs>
                <w:tab w:val="center" w:pos="4513"/>
                <w:tab w:val="right" w:pos="9026"/>
              </w:tabs>
              <w:jc w:val="both"/>
              <w:rPr>
                <w:rFonts w:ascii="Tahoma" w:hAnsi="Tahoma"/>
                <w:sz w:val="22"/>
                <w:szCs w:val="20"/>
                <w:lang w:val="en-AU"/>
              </w:rPr>
            </w:pPr>
            <w:r w:rsidRPr="005A1643">
              <w:rPr>
                <w:rFonts w:ascii="Tahoma" w:hAnsi="Tahoma"/>
                <w:sz w:val="16"/>
                <w:szCs w:val="16"/>
                <w:lang w:val="en-AU"/>
              </w:rPr>
              <w:t>©W&amp;RSETA</w:t>
            </w:r>
            <w:r w:rsidRPr="005A1643">
              <w:rPr>
                <w:rFonts w:ascii="Tahoma" w:hAnsi="Tahoma"/>
                <w:sz w:val="22"/>
                <w:szCs w:val="20"/>
                <w:lang w:val="en-AU"/>
              </w:rPr>
              <w:t xml:space="preserve"> </w:t>
            </w:r>
            <w:sdt>
              <w:sdtPr>
                <w:rPr>
                  <w:rFonts w:ascii="Tahoma" w:hAnsi="Tahoma"/>
                  <w:sz w:val="22"/>
                  <w:szCs w:val="20"/>
                  <w:lang w:val="en-AU"/>
                </w:rPr>
                <w:id w:val="52598721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ahoma" w:hAnsi="Tahoma"/>
                      <w:sz w:val="22"/>
                      <w:szCs w:val="20"/>
                      <w:lang w:val="en-AU"/>
                    </w:rPr>
                    <w:id w:val="1232817194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22"/>
                        <w:szCs w:val="20"/>
                        <w:lang w:val="en-AU"/>
                      </w:rPr>
                      <w:tab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Page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PAGE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 w:rsidR="008E6C17"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5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t xml:space="preserve"> of 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begin"/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instrText xml:space="preserve"> NUMPAGES  </w:instrTex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separate"/>
                    </w:r>
                    <w:r w:rsidR="008E6C17">
                      <w:rPr>
                        <w:rFonts w:ascii="Tahoma" w:hAnsi="Tahoma"/>
                        <w:noProof/>
                        <w:sz w:val="16"/>
                        <w:szCs w:val="16"/>
                        <w:lang w:val="en-AU"/>
                      </w:rPr>
                      <w:t>5</w:t>
                    </w:r>
                    <w:r w:rsidRPr="005A1643">
                      <w:rPr>
                        <w:rFonts w:ascii="Tahoma" w:hAnsi="Tahoma"/>
                        <w:sz w:val="16"/>
                        <w:szCs w:val="16"/>
                        <w:lang w:val="en-AU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584BF" w14:textId="77777777" w:rsidR="009A331E" w:rsidRDefault="009A331E">
      <w:r>
        <w:separator/>
      </w:r>
    </w:p>
  </w:footnote>
  <w:footnote w:type="continuationSeparator" w:id="0">
    <w:p w14:paraId="1D282720" w14:textId="77777777" w:rsidR="009A331E" w:rsidRDefault="009A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6794F" w14:textId="4334FFEA" w:rsidR="00064F1D" w:rsidRDefault="00064F1D" w:rsidP="00E45A4C">
    <w:pPr>
      <w:pStyle w:val="Header"/>
      <w:ind w:left="-851"/>
      <w:rPr>
        <w:rFonts w:ascii="Arial" w:hAnsi="Arial" w:cs="Arial"/>
      </w:rPr>
    </w:pP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251660288" behindDoc="0" locked="0" layoutInCell="1" allowOverlap="1" wp14:anchorId="2650A24B" wp14:editId="6F4742B3">
          <wp:simplePos x="0" y="0"/>
          <wp:positionH relativeFrom="margin">
            <wp:posOffset>4837883</wp:posOffset>
          </wp:positionH>
          <wp:positionV relativeFrom="paragraph">
            <wp:posOffset>-320222</wp:posOffset>
          </wp:positionV>
          <wp:extent cx="1524635" cy="651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52580C8E" wp14:editId="67641676">
          <wp:simplePos x="0" y="0"/>
          <wp:positionH relativeFrom="column">
            <wp:posOffset>7421880</wp:posOffset>
          </wp:positionH>
          <wp:positionV relativeFrom="paragraph">
            <wp:posOffset>-213360</wp:posOffset>
          </wp:positionV>
          <wp:extent cx="1524635" cy="651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87762" w14:textId="77777777" w:rsidR="00064F1D" w:rsidRDefault="00064F1D" w:rsidP="00E45A4C">
    <w:pPr>
      <w:pStyle w:val="Header"/>
      <w:pBdr>
        <w:bottom w:val="single" w:sz="4" w:space="1" w:color="auto"/>
      </w:pBdr>
      <w:ind w:left="-851"/>
      <w:rPr>
        <w:noProof/>
        <w:lang w:eastAsia="en-ZA"/>
      </w:rPr>
    </w:pPr>
  </w:p>
  <w:p w14:paraId="2606A68F" w14:textId="4169F130" w:rsidR="00072925" w:rsidRDefault="00E45A4C" w:rsidP="00E45A4C">
    <w:pPr>
      <w:pStyle w:val="Header"/>
      <w:ind w:left="-851"/>
      <w:rPr>
        <w:rFonts w:ascii="Arial" w:hAnsi="Arial" w:cs="Arial"/>
        <w:noProof/>
        <w:lang w:eastAsia="en-ZA"/>
      </w:rPr>
    </w:pPr>
    <w:r>
      <w:rPr>
        <w:rFonts w:ascii="Arial" w:hAnsi="Arial" w:cs="Arial"/>
        <w:noProof/>
        <w:lang w:eastAsia="en-ZA"/>
      </w:rPr>
      <w:t>Non-PIVOTA</w:t>
    </w:r>
    <w:r w:rsidR="004D64E0">
      <w:rPr>
        <w:rFonts w:ascii="Arial" w:hAnsi="Arial" w:cs="Arial"/>
        <w:noProof/>
        <w:lang w:eastAsia="en-ZA"/>
      </w:rPr>
      <w:t>L</w:t>
    </w:r>
    <w:r>
      <w:rPr>
        <w:rFonts w:ascii="Arial" w:hAnsi="Arial" w:cs="Arial"/>
        <w:noProof/>
        <w:lang w:eastAsia="en-ZA"/>
      </w:rPr>
      <w:t xml:space="preserve"> DG 20/21 Application Form</w:t>
    </w:r>
  </w:p>
  <w:p w14:paraId="13B9436D" w14:textId="77777777" w:rsidR="00064F1D" w:rsidRDefault="00064F1D" w:rsidP="0091568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1E0"/>
    <w:multiLevelType w:val="hybridMultilevel"/>
    <w:tmpl w:val="CAC2FE60"/>
    <w:lvl w:ilvl="0" w:tplc="3D740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703B"/>
    <w:multiLevelType w:val="hybridMultilevel"/>
    <w:tmpl w:val="8AD0E5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D70"/>
    <w:multiLevelType w:val="hybridMultilevel"/>
    <w:tmpl w:val="A6708E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077A"/>
    <w:multiLevelType w:val="hybridMultilevel"/>
    <w:tmpl w:val="0AE2F4C6"/>
    <w:lvl w:ilvl="0" w:tplc="639233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9" w:hanging="360"/>
      </w:pPr>
    </w:lvl>
    <w:lvl w:ilvl="2" w:tplc="1C09001B" w:tentative="1">
      <w:start w:val="1"/>
      <w:numFmt w:val="lowerRoman"/>
      <w:lvlText w:val="%3."/>
      <w:lvlJc w:val="right"/>
      <w:pPr>
        <w:ind w:left="949" w:hanging="180"/>
      </w:pPr>
    </w:lvl>
    <w:lvl w:ilvl="3" w:tplc="1C09000F" w:tentative="1">
      <w:start w:val="1"/>
      <w:numFmt w:val="decimal"/>
      <w:lvlText w:val="%4."/>
      <w:lvlJc w:val="left"/>
      <w:pPr>
        <w:ind w:left="1669" w:hanging="360"/>
      </w:pPr>
    </w:lvl>
    <w:lvl w:ilvl="4" w:tplc="1C090019" w:tentative="1">
      <w:start w:val="1"/>
      <w:numFmt w:val="lowerLetter"/>
      <w:lvlText w:val="%5."/>
      <w:lvlJc w:val="left"/>
      <w:pPr>
        <w:ind w:left="2389" w:hanging="360"/>
      </w:pPr>
    </w:lvl>
    <w:lvl w:ilvl="5" w:tplc="1C09001B" w:tentative="1">
      <w:start w:val="1"/>
      <w:numFmt w:val="lowerRoman"/>
      <w:lvlText w:val="%6."/>
      <w:lvlJc w:val="right"/>
      <w:pPr>
        <w:ind w:left="3109" w:hanging="180"/>
      </w:pPr>
    </w:lvl>
    <w:lvl w:ilvl="6" w:tplc="1C09000F" w:tentative="1">
      <w:start w:val="1"/>
      <w:numFmt w:val="decimal"/>
      <w:lvlText w:val="%7."/>
      <w:lvlJc w:val="left"/>
      <w:pPr>
        <w:ind w:left="3829" w:hanging="360"/>
      </w:pPr>
    </w:lvl>
    <w:lvl w:ilvl="7" w:tplc="1C090019" w:tentative="1">
      <w:start w:val="1"/>
      <w:numFmt w:val="lowerLetter"/>
      <w:lvlText w:val="%8."/>
      <w:lvlJc w:val="left"/>
      <w:pPr>
        <w:ind w:left="4549" w:hanging="360"/>
      </w:pPr>
    </w:lvl>
    <w:lvl w:ilvl="8" w:tplc="1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351658F5"/>
    <w:multiLevelType w:val="hybridMultilevel"/>
    <w:tmpl w:val="EB862E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C2543"/>
    <w:multiLevelType w:val="hybridMultilevel"/>
    <w:tmpl w:val="459278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CE6ECE"/>
    <w:multiLevelType w:val="hybridMultilevel"/>
    <w:tmpl w:val="DA00F2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A675C"/>
    <w:multiLevelType w:val="hybridMultilevel"/>
    <w:tmpl w:val="2730BE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8F7FA1"/>
    <w:multiLevelType w:val="hybridMultilevel"/>
    <w:tmpl w:val="E246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013B8"/>
    <w:multiLevelType w:val="hybridMultilevel"/>
    <w:tmpl w:val="4EAEE7DA"/>
    <w:lvl w:ilvl="0" w:tplc="1C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11928EA0">
      <w:numFmt w:val="bullet"/>
      <w:lvlText w:val="•"/>
      <w:lvlJc w:val="left"/>
      <w:pPr>
        <w:ind w:left="1754" w:hanging="720"/>
      </w:pPr>
      <w:rPr>
        <w:rFonts w:ascii="Arial" w:eastAsiaTheme="minorHAnsi" w:hAnsi="Arial" w:cs="Arial" w:hint="default"/>
      </w:rPr>
    </w:lvl>
    <w:lvl w:ilvl="2" w:tplc="1C090005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0" w15:restartNumberingAfterBreak="0">
    <w:nsid w:val="67DB7B43"/>
    <w:multiLevelType w:val="hybridMultilevel"/>
    <w:tmpl w:val="070E23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E4"/>
    <w:rsid w:val="000063CA"/>
    <w:rsid w:val="00010974"/>
    <w:rsid w:val="00011210"/>
    <w:rsid w:val="00016222"/>
    <w:rsid w:val="00020D33"/>
    <w:rsid w:val="00023F7A"/>
    <w:rsid w:val="00031AB1"/>
    <w:rsid w:val="00031B4E"/>
    <w:rsid w:val="0003752C"/>
    <w:rsid w:val="00044EC8"/>
    <w:rsid w:val="00046CFD"/>
    <w:rsid w:val="00051FBE"/>
    <w:rsid w:val="00053918"/>
    <w:rsid w:val="00064F1D"/>
    <w:rsid w:val="00066669"/>
    <w:rsid w:val="000711D7"/>
    <w:rsid w:val="00071510"/>
    <w:rsid w:val="00072925"/>
    <w:rsid w:val="00081E1F"/>
    <w:rsid w:val="0009220A"/>
    <w:rsid w:val="0009564F"/>
    <w:rsid w:val="000A2176"/>
    <w:rsid w:val="000A2718"/>
    <w:rsid w:val="000A60B0"/>
    <w:rsid w:val="000A709A"/>
    <w:rsid w:val="000B41E8"/>
    <w:rsid w:val="000C0B4D"/>
    <w:rsid w:val="000C35B4"/>
    <w:rsid w:val="000C71A9"/>
    <w:rsid w:val="000D3D40"/>
    <w:rsid w:val="000E589B"/>
    <w:rsid w:val="000E7EAB"/>
    <w:rsid w:val="000F0886"/>
    <w:rsid w:val="000F368E"/>
    <w:rsid w:val="000F7DA0"/>
    <w:rsid w:val="00100157"/>
    <w:rsid w:val="00103E96"/>
    <w:rsid w:val="00114AFB"/>
    <w:rsid w:val="00115F15"/>
    <w:rsid w:val="00150914"/>
    <w:rsid w:val="001560A0"/>
    <w:rsid w:val="00157D48"/>
    <w:rsid w:val="00163A15"/>
    <w:rsid w:val="00172444"/>
    <w:rsid w:val="00175CCE"/>
    <w:rsid w:val="00175D87"/>
    <w:rsid w:val="0018178A"/>
    <w:rsid w:val="001864D4"/>
    <w:rsid w:val="00190653"/>
    <w:rsid w:val="00191F4C"/>
    <w:rsid w:val="001A13C7"/>
    <w:rsid w:val="001A1919"/>
    <w:rsid w:val="001C25C1"/>
    <w:rsid w:val="001D301E"/>
    <w:rsid w:val="001D5182"/>
    <w:rsid w:val="001E1E21"/>
    <w:rsid w:val="001E2C1D"/>
    <w:rsid w:val="002003E6"/>
    <w:rsid w:val="002134FC"/>
    <w:rsid w:val="002229BD"/>
    <w:rsid w:val="002456E4"/>
    <w:rsid w:val="002654EC"/>
    <w:rsid w:val="002754FD"/>
    <w:rsid w:val="0027773D"/>
    <w:rsid w:val="00282284"/>
    <w:rsid w:val="00287493"/>
    <w:rsid w:val="002A3AD7"/>
    <w:rsid w:val="002A7D68"/>
    <w:rsid w:val="002B1E3E"/>
    <w:rsid w:val="002B2B4F"/>
    <w:rsid w:val="002B7010"/>
    <w:rsid w:val="002C0318"/>
    <w:rsid w:val="002D67D9"/>
    <w:rsid w:val="002E14DE"/>
    <w:rsid w:val="002E14F0"/>
    <w:rsid w:val="002E5309"/>
    <w:rsid w:val="002F2C0F"/>
    <w:rsid w:val="002F6382"/>
    <w:rsid w:val="002F6A06"/>
    <w:rsid w:val="002F6E01"/>
    <w:rsid w:val="00304562"/>
    <w:rsid w:val="003305CF"/>
    <w:rsid w:val="00341D35"/>
    <w:rsid w:val="00345142"/>
    <w:rsid w:val="003476B6"/>
    <w:rsid w:val="00350826"/>
    <w:rsid w:val="0035139D"/>
    <w:rsid w:val="0038292E"/>
    <w:rsid w:val="00384984"/>
    <w:rsid w:val="003851AE"/>
    <w:rsid w:val="00387908"/>
    <w:rsid w:val="0039521C"/>
    <w:rsid w:val="003C7E9E"/>
    <w:rsid w:val="003C7F61"/>
    <w:rsid w:val="003D0E74"/>
    <w:rsid w:val="003D1552"/>
    <w:rsid w:val="003E3DF8"/>
    <w:rsid w:val="004042D4"/>
    <w:rsid w:val="00405CB3"/>
    <w:rsid w:val="00405F0B"/>
    <w:rsid w:val="00406A31"/>
    <w:rsid w:val="00423A67"/>
    <w:rsid w:val="00424813"/>
    <w:rsid w:val="0042707B"/>
    <w:rsid w:val="004322D8"/>
    <w:rsid w:val="004426A5"/>
    <w:rsid w:val="00443847"/>
    <w:rsid w:val="00447337"/>
    <w:rsid w:val="00453283"/>
    <w:rsid w:val="00457396"/>
    <w:rsid w:val="00460EDE"/>
    <w:rsid w:val="00463EC5"/>
    <w:rsid w:val="0046538B"/>
    <w:rsid w:val="00470F1B"/>
    <w:rsid w:val="00474E69"/>
    <w:rsid w:val="00475B92"/>
    <w:rsid w:val="004763E1"/>
    <w:rsid w:val="00477D42"/>
    <w:rsid w:val="00482A56"/>
    <w:rsid w:val="00486BCA"/>
    <w:rsid w:val="00487C40"/>
    <w:rsid w:val="00492C46"/>
    <w:rsid w:val="0049342B"/>
    <w:rsid w:val="00493B4D"/>
    <w:rsid w:val="0049432C"/>
    <w:rsid w:val="004A08DE"/>
    <w:rsid w:val="004A3F90"/>
    <w:rsid w:val="004A6A63"/>
    <w:rsid w:val="004B3A23"/>
    <w:rsid w:val="004C45A5"/>
    <w:rsid w:val="004C6172"/>
    <w:rsid w:val="004C719E"/>
    <w:rsid w:val="004D64E0"/>
    <w:rsid w:val="004E555C"/>
    <w:rsid w:val="004E7DE9"/>
    <w:rsid w:val="004F5B0F"/>
    <w:rsid w:val="004F60C6"/>
    <w:rsid w:val="004F7AA5"/>
    <w:rsid w:val="00502C59"/>
    <w:rsid w:val="00505138"/>
    <w:rsid w:val="0051039F"/>
    <w:rsid w:val="00514238"/>
    <w:rsid w:val="00514CE4"/>
    <w:rsid w:val="005162B6"/>
    <w:rsid w:val="00517634"/>
    <w:rsid w:val="00524392"/>
    <w:rsid w:val="00534E47"/>
    <w:rsid w:val="00535CE2"/>
    <w:rsid w:val="005408B1"/>
    <w:rsid w:val="00541784"/>
    <w:rsid w:val="00542991"/>
    <w:rsid w:val="005457D9"/>
    <w:rsid w:val="00562CF3"/>
    <w:rsid w:val="0056525A"/>
    <w:rsid w:val="00570EBB"/>
    <w:rsid w:val="005728FD"/>
    <w:rsid w:val="00573976"/>
    <w:rsid w:val="00580207"/>
    <w:rsid w:val="00582AE3"/>
    <w:rsid w:val="00582DAD"/>
    <w:rsid w:val="00590212"/>
    <w:rsid w:val="00597496"/>
    <w:rsid w:val="005A07E4"/>
    <w:rsid w:val="005A11A6"/>
    <w:rsid w:val="005A1643"/>
    <w:rsid w:val="005A5F4B"/>
    <w:rsid w:val="005A7494"/>
    <w:rsid w:val="005B4CAD"/>
    <w:rsid w:val="005C4352"/>
    <w:rsid w:val="005C4552"/>
    <w:rsid w:val="005D0CAA"/>
    <w:rsid w:val="005D5AF8"/>
    <w:rsid w:val="005D73FA"/>
    <w:rsid w:val="005E42E2"/>
    <w:rsid w:val="005F5979"/>
    <w:rsid w:val="005F6AFF"/>
    <w:rsid w:val="006021D8"/>
    <w:rsid w:val="006069F0"/>
    <w:rsid w:val="00611B5D"/>
    <w:rsid w:val="00611F3F"/>
    <w:rsid w:val="00612F9E"/>
    <w:rsid w:val="0062286E"/>
    <w:rsid w:val="00630E0F"/>
    <w:rsid w:val="006337BE"/>
    <w:rsid w:val="006375B9"/>
    <w:rsid w:val="0064744C"/>
    <w:rsid w:val="00652E22"/>
    <w:rsid w:val="006810E2"/>
    <w:rsid w:val="00683EB5"/>
    <w:rsid w:val="00692306"/>
    <w:rsid w:val="00692688"/>
    <w:rsid w:val="006A1B7B"/>
    <w:rsid w:val="006B34E7"/>
    <w:rsid w:val="006B360C"/>
    <w:rsid w:val="006C008F"/>
    <w:rsid w:val="006C2CAF"/>
    <w:rsid w:val="006C3DF0"/>
    <w:rsid w:val="006C6CE4"/>
    <w:rsid w:val="006D5F8E"/>
    <w:rsid w:val="006D6A45"/>
    <w:rsid w:val="006E616A"/>
    <w:rsid w:val="006F28FB"/>
    <w:rsid w:val="006F2D39"/>
    <w:rsid w:val="006F4DAF"/>
    <w:rsid w:val="006F59E3"/>
    <w:rsid w:val="006F60FE"/>
    <w:rsid w:val="006F6450"/>
    <w:rsid w:val="007110C9"/>
    <w:rsid w:val="007113A0"/>
    <w:rsid w:val="00711434"/>
    <w:rsid w:val="00716998"/>
    <w:rsid w:val="00721C4B"/>
    <w:rsid w:val="007347E2"/>
    <w:rsid w:val="00736C33"/>
    <w:rsid w:val="00747D11"/>
    <w:rsid w:val="00751498"/>
    <w:rsid w:val="007577C8"/>
    <w:rsid w:val="00760120"/>
    <w:rsid w:val="00762519"/>
    <w:rsid w:val="00762852"/>
    <w:rsid w:val="00764051"/>
    <w:rsid w:val="00765517"/>
    <w:rsid w:val="00773418"/>
    <w:rsid w:val="0078388C"/>
    <w:rsid w:val="0078648D"/>
    <w:rsid w:val="00786A89"/>
    <w:rsid w:val="00794398"/>
    <w:rsid w:val="007A27A5"/>
    <w:rsid w:val="007B55A1"/>
    <w:rsid w:val="007C72A2"/>
    <w:rsid w:val="007D0690"/>
    <w:rsid w:val="007E306B"/>
    <w:rsid w:val="007F20B8"/>
    <w:rsid w:val="007F7860"/>
    <w:rsid w:val="008004C7"/>
    <w:rsid w:val="00800638"/>
    <w:rsid w:val="0081294B"/>
    <w:rsid w:val="00824923"/>
    <w:rsid w:val="00826450"/>
    <w:rsid w:val="00826A6D"/>
    <w:rsid w:val="00830702"/>
    <w:rsid w:val="008543DB"/>
    <w:rsid w:val="00856E6F"/>
    <w:rsid w:val="00857DD1"/>
    <w:rsid w:val="008915E5"/>
    <w:rsid w:val="00895738"/>
    <w:rsid w:val="008A1262"/>
    <w:rsid w:val="008B0687"/>
    <w:rsid w:val="008B1B65"/>
    <w:rsid w:val="008B2760"/>
    <w:rsid w:val="008B47D7"/>
    <w:rsid w:val="008C3DBE"/>
    <w:rsid w:val="008C6B24"/>
    <w:rsid w:val="008D1CFD"/>
    <w:rsid w:val="008D317D"/>
    <w:rsid w:val="008E0C0D"/>
    <w:rsid w:val="008E3FD5"/>
    <w:rsid w:val="008E6C17"/>
    <w:rsid w:val="008F03C3"/>
    <w:rsid w:val="008F4D1F"/>
    <w:rsid w:val="00906E50"/>
    <w:rsid w:val="0091127F"/>
    <w:rsid w:val="009114D0"/>
    <w:rsid w:val="00914B17"/>
    <w:rsid w:val="00915687"/>
    <w:rsid w:val="00926280"/>
    <w:rsid w:val="00926A13"/>
    <w:rsid w:val="00940EC8"/>
    <w:rsid w:val="00945273"/>
    <w:rsid w:val="00945F3B"/>
    <w:rsid w:val="0094794B"/>
    <w:rsid w:val="00951ADE"/>
    <w:rsid w:val="0095318F"/>
    <w:rsid w:val="009579C2"/>
    <w:rsid w:val="009628F8"/>
    <w:rsid w:val="00970F58"/>
    <w:rsid w:val="00976232"/>
    <w:rsid w:val="00977E47"/>
    <w:rsid w:val="00985944"/>
    <w:rsid w:val="009919AF"/>
    <w:rsid w:val="00995918"/>
    <w:rsid w:val="009A2AD4"/>
    <w:rsid w:val="009A331E"/>
    <w:rsid w:val="009A5327"/>
    <w:rsid w:val="009A6109"/>
    <w:rsid w:val="009A6BC7"/>
    <w:rsid w:val="009B561D"/>
    <w:rsid w:val="009B64EB"/>
    <w:rsid w:val="009C5AD3"/>
    <w:rsid w:val="009C7ADA"/>
    <w:rsid w:val="009D4D64"/>
    <w:rsid w:val="009E465A"/>
    <w:rsid w:val="009F680D"/>
    <w:rsid w:val="00A063EC"/>
    <w:rsid w:val="00A075DF"/>
    <w:rsid w:val="00A15221"/>
    <w:rsid w:val="00A21233"/>
    <w:rsid w:val="00A25746"/>
    <w:rsid w:val="00A300EA"/>
    <w:rsid w:val="00A455BA"/>
    <w:rsid w:val="00A50DA1"/>
    <w:rsid w:val="00A523B1"/>
    <w:rsid w:val="00A523F2"/>
    <w:rsid w:val="00A53EAC"/>
    <w:rsid w:val="00A575B3"/>
    <w:rsid w:val="00A65EED"/>
    <w:rsid w:val="00A711B9"/>
    <w:rsid w:val="00A73776"/>
    <w:rsid w:val="00A75206"/>
    <w:rsid w:val="00A763B6"/>
    <w:rsid w:val="00A763F5"/>
    <w:rsid w:val="00A84999"/>
    <w:rsid w:val="00A86290"/>
    <w:rsid w:val="00AA1C6A"/>
    <w:rsid w:val="00AA242C"/>
    <w:rsid w:val="00AB177C"/>
    <w:rsid w:val="00AB1C2F"/>
    <w:rsid w:val="00AB50AA"/>
    <w:rsid w:val="00AB6629"/>
    <w:rsid w:val="00AC1A06"/>
    <w:rsid w:val="00AF6353"/>
    <w:rsid w:val="00B0443C"/>
    <w:rsid w:val="00B07F39"/>
    <w:rsid w:val="00B15A0B"/>
    <w:rsid w:val="00B16AC0"/>
    <w:rsid w:val="00B2262C"/>
    <w:rsid w:val="00B26231"/>
    <w:rsid w:val="00B30FE9"/>
    <w:rsid w:val="00B31755"/>
    <w:rsid w:val="00B40A9B"/>
    <w:rsid w:val="00B52849"/>
    <w:rsid w:val="00B567F8"/>
    <w:rsid w:val="00B57850"/>
    <w:rsid w:val="00B63AD5"/>
    <w:rsid w:val="00B7107F"/>
    <w:rsid w:val="00B83D6B"/>
    <w:rsid w:val="00B848E3"/>
    <w:rsid w:val="00B901C1"/>
    <w:rsid w:val="00B91BEF"/>
    <w:rsid w:val="00BA5692"/>
    <w:rsid w:val="00BA6564"/>
    <w:rsid w:val="00BB315C"/>
    <w:rsid w:val="00BC24DA"/>
    <w:rsid w:val="00BC2F0F"/>
    <w:rsid w:val="00BC487D"/>
    <w:rsid w:val="00BD13D7"/>
    <w:rsid w:val="00BE1A41"/>
    <w:rsid w:val="00BE4DE8"/>
    <w:rsid w:val="00BF2FFA"/>
    <w:rsid w:val="00BF6FC3"/>
    <w:rsid w:val="00C00C3C"/>
    <w:rsid w:val="00C03F54"/>
    <w:rsid w:val="00C07AF3"/>
    <w:rsid w:val="00C14661"/>
    <w:rsid w:val="00C17365"/>
    <w:rsid w:val="00C3364D"/>
    <w:rsid w:val="00C343D7"/>
    <w:rsid w:val="00C4602B"/>
    <w:rsid w:val="00C54281"/>
    <w:rsid w:val="00C55A76"/>
    <w:rsid w:val="00C60FE7"/>
    <w:rsid w:val="00C622CE"/>
    <w:rsid w:val="00C70348"/>
    <w:rsid w:val="00C738FE"/>
    <w:rsid w:val="00C76246"/>
    <w:rsid w:val="00C77A41"/>
    <w:rsid w:val="00C84EC1"/>
    <w:rsid w:val="00C865E9"/>
    <w:rsid w:val="00C915DF"/>
    <w:rsid w:val="00CA25A2"/>
    <w:rsid w:val="00CA6DD6"/>
    <w:rsid w:val="00CB1A63"/>
    <w:rsid w:val="00CC0143"/>
    <w:rsid w:val="00CC3D2A"/>
    <w:rsid w:val="00CC60F1"/>
    <w:rsid w:val="00CD2365"/>
    <w:rsid w:val="00CD3D51"/>
    <w:rsid w:val="00CD5EB9"/>
    <w:rsid w:val="00CE4C52"/>
    <w:rsid w:val="00CE7F86"/>
    <w:rsid w:val="00CF0AE2"/>
    <w:rsid w:val="00CF51EA"/>
    <w:rsid w:val="00CF6126"/>
    <w:rsid w:val="00D04CCD"/>
    <w:rsid w:val="00D071D5"/>
    <w:rsid w:val="00D222FC"/>
    <w:rsid w:val="00D225DB"/>
    <w:rsid w:val="00D26975"/>
    <w:rsid w:val="00D30FA5"/>
    <w:rsid w:val="00D3279E"/>
    <w:rsid w:val="00D451CC"/>
    <w:rsid w:val="00D47F83"/>
    <w:rsid w:val="00D5381E"/>
    <w:rsid w:val="00D6143D"/>
    <w:rsid w:val="00D6177B"/>
    <w:rsid w:val="00D61B70"/>
    <w:rsid w:val="00D61CDC"/>
    <w:rsid w:val="00D64B56"/>
    <w:rsid w:val="00D66EA6"/>
    <w:rsid w:val="00D677EE"/>
    <w:rsid w:val="00D724B7"/>
    <w:rsid w:val="00D72F6A"/>
    <w:rsid w:val="00D77C0A"/>
    <w:rsid w:val="00D77F08"/>
    <w:rsid w:val="00D8387F"/>
    <w:rsid w:val="00D85C3D"/>
    <w:rsid w:val="00DA2FD3"/>
    <w:rsid w:val="00DA3464"/>
    <w:rsid w:val="00DB1DA3"/>
    <w:rsid w:val="00DB4028"/>
    <w:rsid w:val="00DD0F20"/>
    <w:rsid w:val="00DD55D6"/>
    <w:rsid w:val="00DE289D"/>
    <w:rsid w:val="00DE6F23"/>
    <w:rsid w:val="00DF36CE"/>
    <w:rsid w:val="00E01185"/>
    <w:rsid w:val="00E02BCD"/>
    <w:rsid w:val="00E11F7F"/>
    <w:rsid w:val="00E17992"/>
    <w:rsid w:val="00E21E47"/>
    <w:rsid w:val="00E222BA"/>
    <w:rsid w:val="00E232C9"/>
    <w:rsid w:val="00E36861"/>
    <w:rsid w:val="00E37326"/>
    <w:rsid w:val="00E4283B"/>
    <w:rsid w:val="00E446FE"/>
    <w:rsid w:val="00E4560F"/>
    <w:rsid w:val="00E45A4C"/>
    <w:rsid w:val="00E508E7"/>
    <w:rsid w:val="00E53EAF"/>
    <w:rsid w:val="00E553EF"/>
    <w:rsid w:val="00E600E1"/>
    <w:rsid w:val="00E61037"/>
    <w:rsid w:val="00E64E5B"/>
    <w:rsid w:val="00E773C4"/>
    <w:rsid w:val="00E77948"/>
    <w:rsid w:val="00E77C9B"/>
    <w:rsid w:val="00E80228"/>
    <w:rsid w:val="00EA02EB"/>
    <w:rsid w:val="00EA1800"/>
    <w:rsid w:val="00EA28C0"/>
    <w:rsid w:val="00EB1FCC"/>
    <w:rsid w:val="00EC1A4A"/>
    <w:rsid w:val="00EC3C0E"/>
    <w:rsid w:val="00EC5C07"/>
    <w:rsid w:val="00ED783E"/>
    <w:rsid w:val="00EE0FD4"/>
    <w:rsid w:val="00EE250C"/>
    <w:rsid w:val="00EF7474"/>
    <w:rsid w:val="00F0059A"/>
    <w:rsid w:val="00F10816"/>
    <w:rsid w:val="00F143F7"/>
    <w:rsid w:val="00F21C58"/>
    <w:rsid w:val="00F2433E"/>
    <w:rsid w:val="00F47BF7"/>
    <w:rsid w:val="00F52315"/>
    <w:rsid w:val="00F5360A"/>
    <w:rsid w:val="00F565A2"/>
    <w:rsid w:val="00F71C50"/>
    <w:rsid w:val="00F74B8B"/>
    <w:rsid w:val="00F7713B"/>
    <w:rsid w:val="00F848B4"/>
    <w:rsid w:val="00F917D2"/>
    <w:rsid w:val="00F94A62"/>
    <w:rsid w:val="00F94D68"/>
    <w:rsid w:val="00FA0F24"/>
    <w:rsid w:val="00FA7D73"/>
    <w:rsid w:val="00FB044F"/>
    <w:rsid w:val="00FB7752"/>
    <w:rsid w:val="00FC339F"/>
    <w:rsid w:val="00FC3850"/>
    <w:rsid w:val="00FC68E2"/>
    <w:rsid w:val="00FD700E"/>
    <w:rsid w:val="00FE54C9"/>
    <w:rsid w:val="00FE6541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452F17A"/>
  <w15:docId w15:val="{9893A8B5-655B-4463-AA6A-B0F3A53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677EE"/>
    <w:pPr>
      <w:keepNext/>
      <w:jc w:val="center"/>
      <w:outlineLvl w:val="0"/>
    </w:pPr>
    <w:rPr>
      <w:rFonts w:ascii="Garamond" w:hAnsi="Garamond"/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45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D677EE"/>
    <w:pPr>
      <w:keepNext/>
      <w:spacing w:line="360" w:lineRule="auto"/>
      <w:ind w:left="72"/>
      <w:jc w:val="both"/>
      <w:outlineLvl w:val="6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677EE"/>
    <w:pPr>
      <w:jc w:val="both"/>
    </w:pPr>
    <w:rPr>
      <w:rFonts w:ascii="Garamond" w:hAnsi="Garamond"/>
    </w:rPr>
  </w:style>
  <w:style w:type="paragraph" w:styleId="FootnoteText">
    <w:name w:val="footnote text"/>
    <w:basedOn w:val="Normal"/>
    <w:semiHidden/>
    <w:rsid w:val="00D677E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B47D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21C58"/>
    <w:rPr>
      <w:sz w:val="16"/>
      <w:szCs w:val="16"/>
    </w:rPr>
  </w:style>
  <w:style w:type="paragraph" w:styleId="CommentText">
    <w:name w:val="annotation text"/>
    <w:basedOn w:val="Normal"/>
    <w:semiHidden/>
    <w:rsid w:val="00F21C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C58"/>
    <w:rPr>
      <w:b/>
      <w:bCs/>
    </w:rPr>
  </w:style>
  <w:style w:type="paragraph" w:styleId="BalloonText">
    <w:name w:val="Balloon Text"/>
    <w:basedOn w:val="Normal"/>
    <w:semiHidden/>
    <w:rsid w:val="00F21C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92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3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1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ing2Char">
    <w:name w:val="Heading 2 Char"/>
    <w:basedOn w:val="DefaultParagraphFont"/>
    <w:link w:val="Heading2"/>
    <w:semiHidden/>
    <w:rsid w:val="004C4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rsid w:val="00F565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565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565A2"/>
    <w:rPr>
      <w:rFonts w:ascii="Arial" w:hAnsi="Arial" w:cs="Arial"/>
      <w:vanish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476B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C7F61"/>
    <w:pPr>
      <w:widowControl w:val="0"/>
      <w:autoSpaceDE w:val="0"/>
      <w:autoSpaceDN w:val="0"/>
      <w:spacing w:before="47" w:line="203" w:lineRule="exact"/>
      <w:ind w:left="34" w:right="24"/>
      <w:jc w:val="center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link w:val="Header"/>
    <w:rsid w:val="00064F1D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D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3A67"/>
    <w:rPr>
      <w:sz w:val="24"/>
      <w:szCs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7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rseta.org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thusani@wrseta.org.z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thusani@wrseta.org.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thusani@wrseta.org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3" ma:contentTypeDescription="Create a new document." ma:contentTypeScope="" ma:versionID="cf951556875e19661c0ce20e02fc35bb">
  <xsd:schema xmlns:xsd="http://www.w3.org/2001/XMLSchema" xmlns:xs="http://www.w3.org/2001/XMLSchema" xmlns:p="http://schemas.microsoft.com/office/2006/metadata/properties" xmlns:ns3="799c1055-8748-491e-a143-e3d542d75880" xmlns:ns4="396349dc-ff75-44ad-a428-d6c75c5b888b" targetNamespace="http://schemas.microsoft.com/office/2006/metadata/properties" ma:root="true" ma:fieldsID="0808cf1d8c0fb2c5cb4ee540533eee26" ns3:_="" ns4:_="">
    <xsd:import namespace="799c1055-8748-491e-a143-e3d542d75880"/>
    <xsd:import namespace="396349dc-ff75-44ad-a428-d6c75c5b8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49dc-ff75-44ad-a428-d6c75c5b8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3A24-4A72-4DED-9AE9-70DEA19E9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D6C9B-B21D-445F-8594-C2D7916B5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689F35-4F5B-4093-BFC0-0F4581F4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396349dc-ff75-44ad-a428-d6c75c5b8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4B30B-C3FF-4132-BEF7-C867254F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HP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lwarner@wrseta.org.za</dc:creator>
  <cp:lastModifiedBy>Thozamile Thusani (Centurion)</cp:lastModifiedBy>
  <cp:revision>3</cp:revision>
  <cp:lastPrinted>2018-10-10T08:09:00Z</cp:lastPrinted>
  <dcterms:created xsi:type="dcterms:W3CDTF">2022-09-14T01:11:00Z</dcterms:created>
  <dcterms:modified xsi:type="dcterms:W3CDTF">2022-09-20T06:17:00Z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0x0101003E146F35257BCF48BE1057E1FDB85C37</vt:lpwstr>
  </property>
</Properties>
</file>